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9C8" w:rsidRDefault="00EA49C8" w:rsidP="00D2403A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C37B4A" w:rsidRPr="005F46D4" w:rsidRDefault="004C42DC" w:rsidP="00D2403A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30.75pt;margin-top:3.95pt;width:131.45pt;height:73.9pt;z-index:-251658752">
            <v:imagedata r:id="rId7" o:title="" croptop="1768f" cropbottom="1621f" cropleft="938f" cropright="682f"/>
          </v:shape>
          <o:OLEObject Type="Embed" ProgID="PhotoDeluxeBusiness.Image.1" ShapeID="_x0000_s1026" DrawAspect="Content" ObjectID="_1609674169" r:id="rId8"/>
        </w:object>
      </w:r>
      <w:r w:rsidR="00D2403A" w:rsidRPr="005F46D4">
        <w:rPr>
          <w:rFonts w:ascii="Arial" w:hAnsi="Arial" w:cs="Arial"/>
          <w:b/>
          <w:sz w:val="28"/>
          <w:szCs w:val="28"/>
        </w:rPr>
        <w:t>Board of Cooperative Educational Services</w:t>
      </w:r>
    </w:p>
    <w:p w:rsidR="00D2403A" w:rsidRPr="005F46D4" w:rsidRDefault="00D2403A" w:rsidP="00D2403A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5F46D4">
        <w:rPr>
          <w:rFonts w:ascii="Arial" w:hAnsi="Arial" w:cs="Arial"/>
          <w:b/>
          <w:sz w:val="28"/>
          <w:szCs w:val="28"/>
        </w:rPr>
        <w:t>Sole Supervisory District</w:t>
      </w:r>
    </w:p>
    <w:p w:rsidR="00D2403A" w:rsidRPr="005F46D4" w:rsidRDefault="00D2403A" w:rsidP="00D2403A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5F46D4">
        <w:rPr>
          <w:rFonts w:ascii="Arial" w:hAnsi="Arial" w:cs="Arial"/>
          <w:b/>
          <w:sz w:val="28"/>
          <w:szCs w:val="28"/>
        </w:rPr>
        <w:t>St. Lawrence-Lewis Counties</w:t>
      </w:r>
    </w:p>
    <w:p w:rsidR="00D2403A" w:rsidRPr="005F46D4" w:rsidRDefault="00D2403A" w:rsidP="00D2403A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5F46D4">
        <w:rPr>
          <w:rFonts w:ascii="Arial" w:hAnsi="Arial" w:cs="Arial"/>
          <w:b/>
          <w:sz w:val="28"/>
          <w:szCs w:val="28"/>
        </w:rPr>
        <w:t>P.O. Box 231, 40 W. Main Street</w:t>
      </w:r>
    </w:p>
    <w:p w:rsidR="00D2403A" w:rsidRPr="005F46D4" w:rsidRDefault="00D2403A" w:rsidP="00D2403A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5F46D4">
        <w:rPr>
          <w:rFonts w:ascii="Arial" w:hAnsi="Arial" w:cs="Arial"/>
          <w:b/>
          <w:sz w:val="28"/>
          <w:szCs w:val="28"/>
        </w:rPr>
        <w:t>Canton, New York   13617</w:t>
      </w:r>
    </w:p>
    <w:p w:rsidR="00D2403A" w:rsidRDefault="00D2403A" w:rsidP="00D2403A">
      <w:pPr>
        <w:spacing w:after="0" w:line="240" w:lineRule="auto"/>
        <w:rPr>
          <w:rFonts w:ascii="Arial" w:hAnsi="Arial" w:cs="Arial"/>
          <w:b/>
        </w:rPr>
      </w:pPr>
    </w:p>
    <w:p w:rsidR="009B181B" w:rsidRDefault="009B181B" w:rsidP="00D2403A">
      <w:pPr>
        <w:spacing w:after="0" w:line="240" w:lineRule="auto"/>
        <w:rPr>
          <w:rFonts w:ascii="Arial" w:hAnsi="Arial" w:cs="Arial"/>
          <w:b/>
        </w:rPr>
      </w:pPr>
    </w:p>
    <w:p w:rsidR="00EA49C8" w:rsidRDefault="00EA49C8" w:rsidP="00D2403A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D2403A" w:rsidRDefault="005F46D4" w:rsidP="00D2403A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5F46D4">
        <w:rPr>
          <w:rFonts w:ascii="Arial" w:hAnsi="Arial" w:cs="Arial"/>
          <w:b/>
          <w:sz w:val="28"/>
          <w:szCs w:val="28"/>
        </w:rPr>
        <w:t xml:space="preserve">Board of Education Meeting Date: </w:t>
      </w:r>
      <w:r w:rsidRPr="005F46D4">
        <w:rPr>
          <w:rFonts w:ascii="Arial" w:hAnsi="Arial" w:cs="Arial"/>
          <w:b/>
          <w:sz w:val="28"/>
          <w:szCs w:val="28"/>
        </w:rPr>
        <w:tab/>
      </w:r>
      <w:r w:rsidR="0028065A">
        <w:rPr>
          <w:rFonts w:ascii="Arial" w:hAnsi="Arial" w:cs="Arial"/>
          <w:b/>
          <w:sz w:val="28"/>
          <w:szCs w:val="28"/>
        </w:rPr>
        <w:t>January 17, 2019</w:t>
      </w:r>
    </w:p>
    <w:p w:rsidR="009438C7" w:rsidRDefault="008D2D2E" w:rsidP="00D2403A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12"/>
          <w:szCs w:val="12"/>
        </w:rPr>
        <w:tab/>
      </w:r>
      <w:r>
        <w:rPr>
          <w:rFonts w:ascii="Arial" w:hAnsi="Arial" w:cs="Arial"/>
          <w:b/>
          <w:sz w:val="12"/>
          <w:szCs w:val="12"/>
        </w:rPr>
        <w:tab/>
      </w:r>
      <w:r>
        <w:rPr>
          <w:rFonts w:ascii="Arial" w:hAnsi="Arial" w:cs="Arial"/>
          <w:b/>
          <w:sz w:val="12"/>
          <w:szCs w:val="12"/>
        </w:rPr>
        <w:tab/>
      </w:r>
      <w:r>
        <w:rPr>
          <w:rFonts w:ascii="Arial" w:hAnsi="Arial" w:cs="Arial"/>
          <w:b/>
          <w:sz w:val="12"/>
          <w:szCs w:val="12"/>
        </w:rPr>
        <w:tab/>
      </w:r>
      <w:r w:rsidRPr="008D2D2E">
        <w:rPr>
          <w:rFonts w:ascii="Arial" w:hAnsi="Arial" w:cs="Arial"/>
          <w:b/>
          <w:sz w:val="28"/>
          <w:szCs w:val="28"/>
        </w:rPr>
        <w:t xml:space="preserve">BOE APPROVED:  </w:t>
      </w:r>
      <w:r w:rsidR="009438C7">
        <w:rPr>
          <w:rFonts w:ascii="Arial" w:hAnsi="Arial" w:cs="Arial"/>
          <w:b/>
          <w:sz w:val="28"/>
          <w:szCs w:val="28"/>
        </w:rPr>
        <w:t xml:space="preserve"> </w:t>
      </w:r>
    </w:p>
    <w:p w:rsidR="00E24764" w:rsidRDefault="00E24764" w:rsidP="00D2403A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E97076" w:rsidRPr="00655E1C" w:rsidRDefault="0003006A" w:rsidP="00D2403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="00655E1C" w:rsidRPr="00655E1C">
        <w:rPr>
          <w:rFonts w:ascii="Arial" w:hAnsi="Arial" w:cs="Arial"/>
          <w:b/>
          <w:sz w:val="24"/>
          <w:szCs w:val="24"/>
        </w:rPr>
        <w:t xml:space="preserve">     </w:t>
      </w:r>
      <w:r w:rsidR="00655E1C">
        <w:rPr>
          <w:rFonts w:ascii="Arial" w:hAnsi="Arial" w:cs="Arial"/>
          <w:b/>
          <w:sz w:val="24"/>
          <w:szCs w:val="24"/>
        </w:rPr>
        <w:t xml:space="preserve">     </w:t>
      </w:r>
      <w:r w:rsidRPr="00655E1C">
        <w:rPr>
          <w:rFonts w:ascii="Arial" w:hAnsi="Arial" w:cs="Arial"/>
          <w:b/>
          <w:sz w:val="24"/>
          <w:szCs w:val="24"/>
        </w:rPr>
        <w:tab/>
      </w:r>
      <w:r w:rsidR="00EF4568" w:rsidRPr="00655E1C">
        <w:rPr>
          <w:rFonts w:ascii="Arial" w:hAnsi="Arial" w:cs="Arial"/>
          <w:sz w:val="24"/>
          <w:szCs w:val="24"/>
        </w:rPr>
        <w:t xml:space="preserve"> </w:t>
      </w:r>
    </w:p>
    <w:p w:rsidR="00D2403A" w:rsidRPr="009438C7" w:rsidRDefault="00D2403A" w:rsidP="00D2403A">
      <w:pPr>
        <w:spacing w:after="0" w:line="240" w:lineRule="auto"/>
        <w:rPr>
          <w:rFonts w:ascii="Arial" w:hAnsi="Arial" w:cs="Arial"/>
        </w:rPr>
      </w:pPr>
      <w:r w:rsidRPr="009438C7">
        <w:rPr>
          <w:rFonts w:ascii="Arial" w:hAnsi="Arial" w:cs="Arial"/>
        </w:rPr>
        <w:t xml:space="preserve">The </w:t>
      </w:r>
      <w:r w:rsidR="00A016F6">
        <w:rPr>
          <w:rFonts w:ascii="Arial" w:hAnsi="Arial" w:cs="Arial"/>
        </w:rPr>
        <w:t xml:space="preserve">regular </w:t>
      </w:r>
      <w:r w:rsidRPr="009438C7">
        <w:rPr>
          <w:rFonts w:ascii="Arial" w:hAnsi="Arial" w:cs="Arial"/>
        </w:rPr>
        <w:t>meeting of the Board of Cooperative Educational Services of the Sole Supervisory District of St. Lawrence-Lewis Counties was</w:t>
      </w:r>
      <w:r w:rsidR="00D845B1" w:rsidRPr="009438C7">
        <w:rPr>
          <w:rFonts w:ascii="Arial" w:hAnsi="Arial" w:cs="Arial"/>
        </w:rPr>
        <w:t xml:space="preserve"> held on </w:t>
      </w:r>
      <w:r w:rsidR="009438C7" w:rsidRPr="009438C7">
        <w:rPr>
          <w:rFonts w:ascii="Arial" w:hAnsi="Arial" w:cs="Arial"/>
        </w:rPr>
        <w:t xml:space="preserve">Thursday, </w:t>
      </w:r>
      <w:r w:rsidR="0028065A">
        <w:rPr>
          <w:rFonts w:ascii="Arial" w:hAnsi="Arial" w:cs="Arial"/>
        </w:rPr>
        <w:t>January 17, 2019</w:t>
      </w:r>
      <w:r w:rsidR="00EF4568" w:rsidRPr="009438C7">
        <w:rPr>
          <w:rFonts w:ascii="Arial" w:hAnsi="Arial" w:cs="Arial"/>
        </w:rPr>
        <w:t xml:space="preserve"> at</w:t>
      </w:r>
      <w:r w:rsidR="00A034A3" w:rsidRPr="009438C7">
        <w:rPr>
          <w:rFonts w:ascii="Arial" w:hAnsi="Arial" w:cs="Arial"/>
        </w:rPr>
        <w:t xml:space="preserve"> the</w:t>
      </w:r>
      <w:r w:rsidR="0028065A">
        <w:rPr>
          <w:rFonts w:ascii="Arial" w:hAnsi="Arial" w:cs="Arial"/>
        </w:rPr>
        <w:t xml:space="preserve"> Educational Services Center, 40 W. Main Street, Canton</w:t>
      </w:r>
      <w:r w:rsidR="00EF4568" w:rsidRPr="009438C7">
        <w:rPr>
          <w:rFonts w:ascii="Arial" w:hAnsi="Arial" w:cs="Arial"/>
        </w:rPr>
        <w:t>,</w:t>
      </w:r>
      <w:r w:rsidRPr="009438C7">
        <w:rPr>
          <w:rFonts w:ascii="Arial" w:hAnsi="Arial" w:cs="Arial"/>
        </w:rPr>
        <w:t xml:space="preserve"> New York.  The </w:t>
      </w:r>
      <w:r w:rsidR="003B32C6" w:rsidRPr="009438C7">
        <w:rPr>
          <w:rFonts w:ascii="Arial" w:hAnsi="Arial" w:cs="Arial"/>
        </w:rPr>
        <w:t>Board President, Roger Bennett</w:t>
      </w:r>
      <w:r w:rsidRPr="009438C7">
        <w:rPr>
          <w:rFonts w:ascii="Arial" w:hAnsi="Arial" w:cs="Arial"/>
        </w:rPr>
        <w:t xml:space="preserve"> cal</w:t>
      </w:r>
      <w:r w:rsidR="00F67F26" w:rsidRPr="009438C7">
        <w:rPr>
          <w:rFonts w:ascii="Arial" w:hAnsi="Arial" w:cs="Arial"/>
        </w:rPr>
        <w:t xml:space="preserve">led the meeting to order at </w:t>
      </w:r>
      <w:r w:rsidR="0028065A">
        <w:rPr>
          <w:rFonts w:ascii="Arial" w:hAnsi="Arial" w:cs="Arial"/>
        </w:rPr>
        <w:t>6</w:t>
      </w:r>
      <w:r w:rsidR="00A016F6">
        <w:rPr>
          <w:rFonts w:ascii="Arial" w:hAnsi="Arial" w:cs="Arial"/>
        </w:rPr>
        <w:t>:00</w:t>
      </w:r>
      <w:r w:rsidR="009438C7" w:rsidRPr="009438C7">
        <w:rPr>
          <w:rFonts w:ascii="Arial" w:hAnsi="Arial" w:cs="Arial"/>
        </w:rPr>
        <w:t xml:space="preserve"> p</w:t>
      </w:r>
      <w:r w:rsidR="000377BB" w:rsidRPr="009438C7">
        <w:rPr>
          <w:rFonts w:ascii="Arial" w:hAnsi="Arial" w:cs="Arial"/>
        </w:rPr>
        <w:t>.m</w:t>
      </w:r>
      <w:r w:rsidRPr="009438C7">
        <w:rPr>
          <w:rFonts w:ascii="Arial" w:hAnsi="Arial" w:cs="Arial"/>
        </w:rPr>
        <w:t>.</w:t>
      </w:r>
    </w:p>
    <w:p w:rsidR="00E97076" w:rsidRDefault="00E97076" w:rsidP="00D2403A">
      <w:pPr>
        <w:spacing w:after="0" w:line="240" w:lineRule="auto"/>
        <w:rPr>
          <w:rFonts w:ascii="Arial" w:hAnsi="Arial" w:cs="Arial"/>
          <w:b/>
          <w:u w:val="single"/>
        </w:rPr>
      </w:pPr>
    </w:p>
    <w:p w:rsidR="00E24764" w:rsidRPr="009438C7" w:rsidRDefault="00E24764" w:rsidP="00D2403A">
      <w:pPr>
        <w:spacing w:after="0" w:line="240" w:lineRule="auto"/>
        <w:rPr>
          <w:rFonts w:ascii="Arial" w:hAnsi="Arial" w:cs="Arial"/>
          <w:b/>
          <w:u w:val="single"/>
        </w:rPr>
      </w:pPr>
    </w:p>
    <w:p w:rsidR="00D2403A" w:rsidRPr="009438C7" w:rsidRDefault="00D2403A" w:rsidP="00D2403A">
      <w:pPr>
        <w:spacing w:after="0" w:line="240" w:lineRule="auto"/>
        <w:rPr>
          <w:rFonts w:ascii="Arial" w:hAnsi="Arial" w:cs="Arial"/>
        </w:rPr>
      </w:pPr>
      <w:r w:rsidRPr="009438C7">
        <w:rPr>
          <w:rFonts w:ascii="Arial" w:hAnsi="Arial" w:cs="Arial"/>
          <w:b/>
          <w:u w:val="single"/>
        </w:rPr>
        <w:t>Roll Call</w:t>
      </w:r>
      <w:r w:rsidRPr="009438C7">
        <w:rPr>
          <w:rFonts w:ascii="Arial" w:hAnsi="Arial" w:cs="Arial"/>
        </w:rPr>
        <w:t>:</w:t>
      </w:r>
    </w:p>
    <w:p w:rsidR="008D2D2E" w:rsidRPr="009438C7" w:rsidRDefault="008D2D2E" w:rsidP="00D2403A">
      <w:pPr>
        <w:spacing w:after="0" w:line="240" w:lineRule="auto"/>
        <w:rPr>
          <w:rFonts w:ascii="Arial" w:hAnsi="Arial" w:cs="Arial"/>
        </w:rPr>
      </w:pPr>
    </w:p>
    <w:p w:rsidR="00C70469" w:rsidRPr="009438C7" w:rsidRDefault="00EA7134" w:rsidP="00E05825">
      <w:pPr>
        <w:spacing w:after="0" w:line="240" w:lineRule="auto"/>
        <w:ind w:left="1440" w:hanging="1440"/>
        <w:rPr>
          <w:rFonts w:ascii="Arial" w:hAnsi="Arial" w:cs="Arial"/>
        </w:rPr>
      </w:pPr>
      <w:r w:rsidRPr="009438C7">
        <w:rPr>
          <w:rFonts w:ascii="Arial" w:hAnsi="Arial" w:cs="Arial"/>
        </w:rPr>
        <w:t>Present:</w:t>
      </w:r>
      <w:r w:rsidRPr="009438C7">
        <w:rPr>
          <w:rFonts w:ascii="Arial" w:hAnsi="Arial" w:cs="Arial"/>
        </w:rPr>
        <w:tab/>
        <w:t>Roger Bennett</w:t>
      </w:r>
      <w:r w:rsidR="00D96E81" w:rsidRPr="009438C7">
        <w:rPr>
          <w:rFonts w:ascii="Arial" w:hAnsi="Arial" w:cs="Arial"/>
        </w:rPr>
        <w:t xml:space="preserve">, </w:t>
      </w:r>
      <w:r w:rsidR="00E05825" w:rsidRPr="009438C7">
        <w:rPr>
          <w:rFonts w:ascii="Arial" w:hAnsi="Arial" w:cs="Arial"/>
        </w:rPr>
        <w:t xml:space="preserve">Marjorie McCullough, </w:t>
      </w:r>
      <w:r w:rsidR="00A016F6">
        <w:rPr>
          <w:rFonts w:ascii="Arial" w:hAnsi="Arial" w:cs="Arial"/>
        </w:rPr>
        <w:t xml:space="preserve">Michael Davis, Michael Miller, Cindy McLean, </w:t>
      </w:r>
      <w:r w:rsidR="0028065A">
        <w:rPr>
          <w:rFonts w:ascii="Arial" w:hAnsi="Arial" w:cs="Arial"/>
        </w:rPr>
        <w:t xml:space="preserve">William Cartwright </w:t>
      </w:r>
      <w:r w:rsidR="00FC33EC" w:rsidRPr="009438C7">
        <w:rPr>
          <w:rFonts w:ascii="Arial" w:hAnsi="Arial" w:cs="Arial"/>
        </w:rPr>
        <w:t>and James Young</w:t>
      </w:r>
      <w:r w:rsidR="000377BB" w:rsidRPr="009438C7">
        <w:rPr>
          <w:rFonts w:ascii="Arial" w:hAnsi="Arial" w:cs="Arial"/>
        </w:rPr>
        <w:t xml:space="preserve">   </w:t>
      </w:r>
    </w:p>
    <w:p w:rsidR="00C70469" w:rsidRPr="009438C7" w:rsidRDefault="00C70469" w:rsidP="00A016F6">
      <w:pPr>
        <w:spacing w:after="0" w:line="240" w:lineRule="auto"/>
        <w:rPr>
          <w:rFonts w:ascii="Arial" w:hAnsi="Arial" w:cs="Arial"/>
        </w:rPr>
      </w:pPr>
      <w:r w:rsidRPr="009438C7">
        <w:rPr>
          <w:rFonts w:ascii="Arial" w:hAnsi="Arial" w:cs="Arial"/>
        </w:rPr>
        <w:tab/>
      </w:r>
    </w:p>
    <w:p w:rsidR="00EA49C8" w:rsidRDefault="0028065A" w:rsidP="0086325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Via Zoom</w:t>
      </w:r>
      <w:r w:rsidR="0086325A" w:rsidRPr="009438C7">
        <w:rPr>
          <w:rFonts w:ascii="Arial" w:hAnsi="Arial" w:cs="Arial"/>
        </w:rPr>
        <w:t>:</w:t>
      </w:r>
      <w:r w:rsidR="0086325A" w:rsidRPr="009438C7">
        <w:rPr>
          <w:rFonts w:ascii="Arial" w:hAnsi="Arial" w:cs="Arial"/>
        </w:rPr>
        <w:tab/>
      </w:r>
      <w:r w:rsidR="00011073">
        <w:rPr>
          <w:rFonts w:ascii="Arial" w:hAnsi="Arial" w:cs="Arial"/>
        </w:rPr>
        <w:t>James Lattimer</w:t>
      </w:r>
      <w:r w:rsidR="00EA49C8">
        <w:rPr>
          <w:rFonts w:ascii="Arial" w:hAnsi="Arial" w:cs="Arial"/>
        </w:rPr>
        <w:t xml:space="preserve"> (arrived at 6:13 pm)</w:t>
      </w:r>
    </w:p>
    <w:p w:rsidR="00EA49C8" w:rsidRDefault="00EA49C8" w:rsidP="0086325A">
      <w:pPr>
        <w:spacing w:after="0" w:line="240" w:lineRule="auto"/>
        <w:rPr>
          <w:rFonts w:ascii="Arial" w:hAnsi="Arial" w:cs="Arial"/>
        </w:rPr>
      </w:pPr>
    </w:p>
    <w:p w:rsidR="00EA49C8" w:rsidRPr="009438C7" w:rsidRDefault="00EA49C8" w:rsidP="0086325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Absent:</w:t>
      </w:r>
      <w:r>
        <w:rPr>
          <w:rFonts w:ascii="Arial" w:hAnsi="Arial" w:cs="Arial"/>
        </w:rPr>
        <w:tab/>
        <w:t>Jack Zeh</w:t>
      </w:r>
    </w:p>
    <w:p w:rsidR="00FC33EC" w:rsidRPr="009438C7" w:rsidRDefault="00FC33EC" w:rsidP="00DB4069">
      <w:pPr>
        <w:spacing w:after="0" w:line="240" w:lineRule="auto"/>
        <w:rPr>
          <w:rFonts w:ascii="Arial" w:hAnsi="Arial" w:cs="Arial"/>
        </w:rPr>
      </w:pPr>
    </w:p>
    <w:p w:rsidR="00784575" w:rsidRPr="009438C7" w:rsidRDefault="00D2403A" w:rsidP="00EA49C8">
      <w:pPr>
        <w:spacing w:after="0" w:line="240" w:lineRule="auto"/>
        <w:ind w:left="1440" w:hanging="1440"/>
        <w:rPr>
          <w:rFonts w:ascii="Arial" w:hAnsi="Arial" w:cs="Arial"/>
        </w:rPr>
      </w:pPr>
      <w:r w:rsidRPr="009438C7">
        <w:rPr>
          <w:rFonts w:ascii="Arial" w:hAnsi="Arial" w:cs="Arial"/>
        </w:rPr>
        <w:t>Others:</w:t>
      </w:r>
      <w:r w:rsidRPr="009438C7">
        <w:rPr>
          <w:rFonts w:ascii="Arial" w:hAnsi="Arial" w:cs="Arial"/>
        </w:rPr>
        <w:tab/>
      </w:r>
      <w:r w:rsidR="0028065A">
        <w:rPr>
          <w:rFonts w:ascii="Arial" w:hAnsi="Arial" w:cs="Arial"/>
        </w:rPr>
        <w:t xml:space="preserve">Thomas Burns, </w:t>
      </w:r>
      <w:r w:rsidR="00EA49C8">
        <w:rPr>
          <w:rFonts w:ascii="Arial" w:hAnsi="Arial" w:cs="Arial"/>
        </w:rPr>
        <w:t>Darin Saiff</w:t>
      </w:r>
      <w:r w:rsidR="00EA49C8">
        <w:rPr>
          <w:rFonts w:ascii="Arial" w:hAnsi="Arial" w:cs="Arial"/>
        </w:rPr>
        <w:t xml:space="preserve">, </w:t>
      </w:r>
      <w:r w:rsidR="00011073">
        <w:rPr>
          <w:rFonts w:ascii="Arial" w:hAnsi="Arial" w:cs="Arial"/>
        </w:rPr>
        <w:t xml:space="preserve">Nicole Ashley, </w:t>
      </w:r>
      <w:r w:rsidR="00D845B1" w:rsidRPr="009438C7">
        <w:rPr>
          <w:rFonts w:ascii="Arial" w:hAnsi="Arial" w:cs="Arial"/>
        </w:rPr>
        <w:t xml:space="preserve">Maureen Bouchey, </w:t>
      </w:r>
      <w:r w:rsidR="00A016F6">
        <w:rPr>
          <w:rFonts w:ascii="Arial" w:hAnsi="Arial" w:cs="Arial"/>
        </w:rPr>
        <w:t xml:space="preserve">Jane Akins, Rafael Olazagasti, </w:t>
      </w:r>
      <w:r w:rsidR="00EA49C8">
        <w:rPr>
          <w:rFonts w:ascii="Arial" w:hAnsi="Arial" w:cs="Arial"/>
        </w:rPr>
        <w:t xml:space="preserve">and </w:t>
      </w:r>
      <w:r w:rsidR="006114BB">
        <w:rPr>
          <w:rFonts w:ascii="Arial" w:hAnsi="Arial" w:cs="Arial"/>
        </w:rPr>
        <w:t>Renee’ Langtry-Green</w:t>
      </w:r>
    </w:p>
    <w:p w:rsidR="000377BB" w:rsidRDefault="000377BB" w:rsidP="005F46D4">
      <w:pPr>
        <w:spacing w:after="0" w:line="240" w:lineRule="auto"/>
        <w:rPr>
          <w:rFonts w:ascii="Arial" w:hAnsi="Arial" w:cs="Arial"/>
        </w:rPr>
      </w:pPr>
    </w:p>
    <w:p w:rsidR="009B181B" w:rsidRPr="009438C7" w:rsidRDefault="009B181B" w:rsidP="005F46D4">
      <w:pPr>
        <w:spacing w:after="0" w:line="240" w:lineRule="auto"/>
        <w:rPr>
          <w:rFonts w:ascii="Arial" w:hAnsi="Arial" w:cs="Arial"/>
        </w:rPr>
      </w:pPr>
    </w:p>
    <w:p w:rsidR="000377BB" w:rsidRPr="009438C7" w:rsidRDefault="003B32C6" w:rsidP="00D61673">
      <w:pPr>
        <w:spacing w:after="0" w:line="240" w:lineRule="auto"/>
        <w:ind w:left="1440" w:hanging="1440"/>
        <w:rPr>
          <w:rFonts w:ascii="Arial" w:hAnsi="Arial" w:cs="Arial"/>
        </w:rPr>
      </w:pPr>
      <w:r w:rsidRPr="009438C7">
        <w:rPr>
          <w:rFonts w:ascii="Arial" w:hAnsi="Arial" w:cs="Arial"/>
        </w:rPr>
        <w:t>All members stood for the Pledge of Allegiance.</w:t>
      </w:r>
    </w:p>
    <w:p w:rsidR="009438C7" w:rsidRPr="00D61673" w:rsidRDefault="009438C7" w:rsidP="00D61673">
      <w:pPr>
        <w:spacing w:after="0" w:line="240" w:lineRule="auto"/>
        <w:ind w:left="1440" w:hanging="144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9905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5"/>
        <w:gridCol w:w="7560"/>
      </w:tblGrid>
      <w:tr w:rsidR="00D61673" w:rsidTr="008979DB">
        <w:tc>
          <w:tcPr>
            <w:tcW w:w="2345" w:type="dxa"/>
          </w:tcPr>
          <w:p w:rsidR="00A016F6" w:rsidRDefault="00A016F6" w:rsidP="00A016F6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  <w:p w:rsidR="00A016F6" w:rsidRDefault="00A016F6" w:rsidP="00A016F6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A016F6">
              <w:rPr>
                <w:rFonts w:ascii="Arial" w:hAnsi="Arial" w:cs="Arial"/>
                <w:b/>
                <w:sz w:val="21"/>
                <w:szCs w:val="21"/>
              </w:rPr>
              <w:t xml:space="preserve">No. 2019 </w:t>
            </w:r>
            <w:r w:rsidR="0028065A">
              <w:rPr>
                <w:rFonts w:ascii="Arial" w:hAnsi="Arial" w:cs="Arial"/>
                <w:b/>
                <w:sz w:val="21"/>
                <w:szCs w:val="21"/>
              </w:rPr>
              <w:t>– 001</w:t>
            </w:r>
          </w:p>
          <w:p w:rsidR="00D61673" w:rsidRPr="00A016F6" w:rsidRDefault="00A016F6" w:rsidP="00A016F6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A016F6">
              <w:rPr>
                <w:rFonts w:ascii="Arial" w:hAnsi="Arial" w:cs="Arial"/>
                <w:b/>
                <w:sz w:val="21"/>
                <w:szCs w:val="21"/>
              </w:rPr>
              <w:t xml:space="preserve">ALL </w:t>
            </w:r>
            <w:hyperlink r:id="rId9" w:history="1">
              <w:r w:rsidRPr="00EA49C8">
                <w:rPr>
                  <w:rStyle w:val="Hyperlink"/>
                  <w:rFonts w:ascii="Arial" w:hAnsi="Arial" w:cs="Arial"/>
                  <w:b/>
                  <w:sz w:val="21"/>
                  <w:szCs w:val="21"/>
                </w:rPr>
                <w:t>PERSONNEL</w:t>
              </w:r>
            </w:hyperlink>
            <w:r w:rsidRPr="00A016F6">
              <w:rPr>
                <w:rFonts w:ascii="Arial" w:hAnsi="Arial" w:cs="Arial"/>
                <w:b/>
                <w:sz w:val="21"/>
                <w:szCs w:val="21"/>
              </w:rPr>
              <w:t xml:space="preserve"> BOARD ACTION AS FOLLOWS:</w:t>
            </w:r>
          </w:p>
          <w:p w:rsidR="00A016F6" w:rsidRPr="009438C7" w:rsidRDefault="00A016F6" w:rsidP="0086325A">
            <w:pPr>
              <w:rPr>
                <w:rFonts w:ascii="Arial" w:hAnsi="Arial" w:cs="Arial"/>
                <w:b/>
              </w:rPr>
            </w:pPr>
          </w:p>
          <w:p w:rsidR="00D61673" w:rsidRPr="009438C7" w:rsidRDefault="00A016F6" w:rsidP="0086325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7560" w:type="dxa"/>
          </w:tcPr>
          <w:p w:rsidR="00D61673" w:rsidRPr="009438C7" w:rsidRDefault="00D61673" w:rsidP="0086325A">
            <w:pPr>
              <w:rPr>
                <w:rFonts w:ascii="Arial" w:hAnsi="Arial" w:cs="Arial"/>
              </w:rPr>
            </w:pPr>
          </w:p>
          <w:p w:rsidR="00A016F6" w:rsidRPr="00A016F6" w:rsidRDefault="00A016F6" w:rsidP="00A016F6">
            <w:pPr>
              <w:spacing w:line="259" w:lineRule="auto"/>
              <w:rPr>
                <w:rFonts w:ascii="Arial" w:hAnsi="Arial" w:cs="Arial"/>
                <w:sz w:val="21"/>
                <w:szCs w:val="21"/>
              </w:rPr>
            </w:pPr>
            <w:r w:rsidRPr="00A016F6">
              <w:rPr>
                <w:rFonts w:ascii="Arial" w:hAnsi="Arial" w:cs="Arial"/>
                <w:sz w:val="21"/>
                <w:szCs w:val="21"/>
              </w:rPr>
              <w:t xml:space="preserve">Motion made by </w:t>
            </w:r>
            <w:r w:rsidR="00EA49C8">
              <w:rPr>
                <w:rFonts w:ascii="Arial" w:hAnsi="Arial" w:cs="Arial"/>
                <w:sz w:val="21"/>
                <w:szCs w:val="21"/>
              </w:rPr>
              <w:t>Young</w:t>
            </w:r>
            <w:r w:rsidRPr="00A016F6">
              <w:rPr>
                <w:rFonts w:ascii="Arial" w:hAnsi="Arial" w:cs="Arial"/>
                <w:sz w:val="21"/>
                <w:szCs w:val="21"/>
              </w:rPr>
              <w:t xml:space="preserve">, seconded by </w:t>
            </w:r>
            <w:r w:rsidR="00EA49C8">
              <w:rPr>
                <w:rFonts w:ascii="Arial" w:hAnsi="Arial" w:cs="Arial"/>
                <w:sz w:val="21"/>
                <w:szCs w:val="21"/>
              </w:rPr>
              <w:t>McCullough</w:t>
            </w:r>
            <w:r w:rsidRPr="00A016F6">
              <w:rPr>
                <w:rFonts w:ascii="Arial" w:hAnsi="Arial" w:cs="Arial"/>
                <w:sz w:val="21"/>
                <w:szCs w:val="21"/>
              </w:rPr>
              <w:t>.</w:t>
            </w:r>
          </w:p>
          <w:p w:rsidR="00A016F6" w:rsidRPr="00A016F6" w:rsidRDefault="00A016F6" w:rsidP="00A016F6">
            <w:pPr>
              <w:spacing w:line="259" w:lineRule="auto"/>
              <w:rPr>
                <w:rFonts w:ascii="Arial" w:hAnsi="Arial" w:cs="Arial"/>
                <w:sz w:val="21"/>
                <w:szCs w:val="21"/>
              </w:rPr>
            </w:pPr>
          </w:p>
          <w:p w:rsidR="00A016F6" w:rsidRPr="00A016F6" w:rsidRDefault="00A016F6" w:rsidP="00A016F6">
            <w:pPr>
              <w:spacing w:line="259" w:lineRule="auto"/>
              <w:rPr>
                <w:rFonts w:ascii="Arial" w:hAnsi="Arial" w:cs="Arial"/>
                <w:sz w:val="21"/>
                <w:szCs w:val="21"/>
              </w:rPr>
            </w:pPr>
            <w:r w:rsidRPr="00A016F6">
              <w:rPr>
                <w:rFonts w:ascii="Arial" w:hAnsi="Arial" w:cs="Arial"/>
                <w:sz w:val="21"/>
                <w:szCs w:val="21"/>
              </w:rPr>
              <w:t>Resolved, that the Board of Education of the St. Lawrence-Lewis BOCES, upon the recommendation of District Superintendent Burns, does hereby approve the attached Personnel action:  All of the following appointments are conditional, pending clearance from the State Education Department, pursuant to Chapter 180 of the Laws of 2000 of the State of New York.</w:t>
            </w:r>
          </w:p>
          <w:p w:rsidR="00A016F6" w:rsidRPr="00A016F6" w:rsidRDefault="00A016F6" w:rsidP="00A016F6">
            <w:pPr>
              <w:spacing w:line="259" w:lineRule="auto"/>
              <w:rPr>
                <w:rFonts w:ascii="Arial" w:hAnsi="Arial" w:cs="Arial"/>
                <w:sz w:val="21"/>
                <w:szCs w:val="21"/>
              </w:rPr>
            </w:pPr>
          </w:p>
          <w:p w:rsidR="00A016F6" w:rsidRPr="00A016F6" w:rsidRDefault="00A016F6" w:rsidP="00A016F6">
            <w:pPr>
              <w:spacing w:line="259" w:lineRule="auto"/>
              <w:rPr>
                <w:rFonts w:ascii="Arial" w:hAnsi="Arial" w:cs="Arial"/>
                <w:color w:val="0000FF"/>
                <w:sz w:val="21"/>
                <w:szCs w:val="21"/>
                <w:u w:val="single"/>
              </w:rPr>
            </w:pPr>
            <w:r w:rsidRPr="00A016F6">
              <w:rPr>
                <w:rFonts w:ascii="Arial" w:hAnsi="Arial" w:cs="Arial"/>
                <w:sz w:val="21"/>
                <w:szCs w:val="21"/>
              </w:rPr>
              <w:t xml:space="preserve">(In accordance with </w:t>
            </w:r>
            <w:hyperlink r:id="rId10" w:history="1">
              <w:r w:rsidRPr="00A016F6">
                <w:rPr>
                  <w:rFonts w:ascii="Arial" w:hAnsi="Arial" w:cs="Arial"/>
                  <w:color w:val="0000FF"/>
                  <w:sz w:val="21"/>
                  <w:szCs w:val="21"/>
                  <w:u w:val="single"/>
                </w:rPr>
                <w:t>Board Policy #5150</w:t>
              </w:r>
            </w:hyperlink>
            <w:r w:rsidRPr="00A016F6">
              <w:rPr>
                <w:rFonts w:ascii="Arial" w:hAnsi="Arial" w:cs="Arial"/>
                <w:sz w:val="21"/>
                <w:szCs w:val="21"/>
              </w:rPr>
              <w:t xml:space="preserve"> – Recruitment, Selection, and Appointment of Personnel)</w:t>
            </w:r>
          </w:p>
          <w:p w:rsidR="00A016F6" w:rsidRPr="00A016F6" w:rsidRDefault="00A016F6" w:rsidP="00A016F6">
            <w:pPr>
              <w:spacing w:line="259" w:lineRule="auto"/>
              <w:rPr>
                <w:rFonts w:ascii="Arial" w:hAnsi="Arial" w:cs="Arial"/>
                <w:sz w:val="21"/>
                <w:szCs w:val="21"/>
              </w:rPr>
            </w:pPr>
          </w:p>
          <w:p w:rsidR="00A016F6" w:rsidRPr="00A016F6" w:rsidRDefault="00A016F6" w:rsidP="00A016F6">
            <w:pPr>
              <w:spacing w:line="259" w:lineRule="auto"/>
              <w:rPr>
                <w:rFonts w:ascii="Arial" w:hAnsi="Arial" w:cs="Arial"/>
                <w:sz w:val="21"/>
                <w:szCs w:val="21"/>
              </w:rPr>
            </w:pPr>
            <w:r w:rsidRPr="00A016F6">
              <w:rPr>
                <w:rFonts w:ascii="Arial" w:hAnsi="Arial" w:cs="Arial"/>
                <w:sz w:val="21"/>
                <w:szCs w:val="21"/>
              </w:rPr>
              <w:t xml:space="preserve">Yeas:  All members present </w:t>
            </w:r>
          </w:p>
          <w:p w:rsidR="00A016F6" w:rsidRDefault="00A016F6" w:rsidP="00A016F6">
            <w:pPr>
              <w:spacing w:line="259" w:lineRule="auto"/>
              <w:rPr>
                <w:rFonts w:ascii="Arial" w:hAnsi="Arial" w:cs="Arial"/>
                <w:sz w:val="21"/>
                <w:szCs w:val="21"/>
              </w:rPr>
            </w:pPr>
            <w:r w:rsidRPr="00A016F6">
              <w:rPr>
                <w:rFonts w:ascii="Arial" w:hAnsi="Arial" w:cs="Arial"/>
                <w:sz w:val="21"/>
                <w:szCs w:val="21"/>
              </w:rPr>
              <w:t>Nays:  None</w:t>
            </w:r>
          </w:p>
          <w:p w:rsidR="00EA49C8" w:rsidRDefault="00EA49C8" w:rsidP="00A016F6">
            <w:pPr>
              <w:spacing w:line="259" w:lineRule="auto"/>
              <w:rPr>
                <w:rFonts w:ascii="Arial" w:hAnsi="Arial" w:cs="Arial"/>
                <w:sz w:val="21"/>
                <w:szCs w:val="21"/>
              </w:rPr>
            </w:pPr>
          </w:p>
          <w:p w:rsidR="009438C7" w:rsidRPr="009438C7" w:rsidRDefault="009438C7" w:rsidP="00A016F6">
            <w:pPr>
              <w:rPr>
                <w:rFonts w:ascii="Arial" w:hAnsi="Arial" w:cs="Arial"/>
              </w:rPr>
            </w:pPr>
          </w:p>
        </w:tc>
      </w:tr>
      <w:tr w:rsidR="00BE15C8" w:rsidRPr="00E97076" w:rsidTr="00A87E35">
        <w:tc>
          <w:tcPr>
            <w:tcW w:w="2345" w:type="dxa"/>
          </w:tcPr>
          <w:p w:rsidR="00BE15C8" w:rsidRDefault="00BE15C8" w:rsidP="00BE15C8">
            <w:pPr>
              <w:rPr>
                <w:rFonts w:ascii="Arial" w:hAnsi="Arial" w:cs="Arial"/>
                <w:b/>
              </w:rPr>
            </w:pPr>
          </w:p>
          <w:p w:rsidR="00BE15C8" w:rsidRPr="00BE15C8" w:rsidRDefault="0028065A" w:rsidP="00BE15C8">
            <w:pPr>
              <w:spacing w:line="259" w:lineRule="auto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lastRenderedPageBreak/>
              <w:t>No. 2019 – 002</w:t>
            </w:r>
          </w:p>
          <w:p w:rsidR="00BE15C8" w:rsidRDefault="00BE15C8" w:rsidP="00BE15C8">
            <w:pPr>
              <w:rPr>
                <w:rFonts w:ascii="Arial" w:hAnsi="Arial" w:cs="Arial"/>
                <w:b/>
              </w:rPr>
            </w:pPr>
            <w:r w:rsidRPr="00BE15C8">
              <w:rPr>
                <w:rFonts w:ascii="Arial" w:hAnsi="Arial" w:cs="Arial"/>
                <w:b/>
                <w:sz w:val="21"/>
                <w:szCs w:val="21"/>
              </w:rPr>
              <w:t>CONSENT AGENDA ITEMS FOR ACTION</w:t>
            </w:r>
          </w:p>
          <w:p w:rsidR="00BE15C8" w:rsidRDefault="00BE15C8" w:rsidP="00BE15C8">
            <w:pPr>
              <w:rPr>
                <w:rFonts w:ascii="Arial" w:hAnsi="Arial" w:cs="Arial"/>
                <w:b/>
              </w:rPr>
            </w:pPr>
          </w:p>
          <w:p w:rsidR="00BE15C8" w:rsidRDefault="00BE15C8" w:rsidP="00BE15C8">
            <w:pPr>
              <w:rPr>
                <w:rFonts w:ascii="Arial" w:hAnsi="Arial" w:cs="Arial"/>
                <w:b/>
              </w:rPr>
            </w:pPr>
          </w:p>
          <w:p w:rsidR="00BE15C8" w:rsidRDefault="00BE15C8" w:rsidP="00BE15C8">
            <w:pPr>
              <w:rPr>
                <w:rFonts w:ascii="Arial" w:hAnsi="Arial" w:cs="Arial"/>
                <w:b/>
              </w:rPr>
            </w:pPr>
          </w:p>
          <w:p w:rsidR="00BE15C8" w:rsidRDefault="00BE15C8" w:rsidP="00BE15C8">
            <w:pPr>
              <w:rPr>
                <w:rFonts w:ascii="Arial" w:hAnsi="Arial" w:cs="Arial"/>
                <w:b/>
              </w:rPr>
            </w:pPr>
          </w:p>
          <w:p w:rsidR="00BE15C8" w:rsidRDefault="00BE15C8" w:rsidP="00BE15C8">
            <w:pPr>
              <w:rPr>
                <w:rFonts w:ascii="Arial" w:hAnsi="Arial" w:cs="Arial"/>
                <w:b/>
              </w:rPr>
            </w:pPr>
          </w:p>
          <w:p w:rsidR="00BE15C8" w:rsidRPr="009438C7" w:rsidRDefault="00BE15C8" w:rsidP="00BE15C8">
            <w:pPr>
              <w:rPr>
                <w:rFonts w:ascii="Arial" w:hAnsi="Arial" w:cs="Arial"/>
                <w:b/>
              </w:rPr>
            </w:pPr>
          </w:p>
        </w:tc>
        <w:tc>
          <w:tcPr>
            <w:tcW w:w="7560" w:type="dxa"/>
          </w:tcPr>
          <w:p w:rsidR="00BE15C8" w:rsidRDefault="00BE15C8" w:rsidP="00BE15C8">
            <w:pPr>
              <w:rPr>
                <w:rFonts w:ascii="Arial" w:hAnsi="Arial" w:cs="Arial"/>
                <w:sz w:val="21"/>
                <w:szCs w:val="21"/>
              </w:rPr>
            </w:pPr>
          </w:p>
          <w:p w:rsidR="00BE15C8" w:rsidRPr="00E24764" w:rsidRDefault="00BE15C8" w:rsidP="00BE15C8">
            <w:pPr>
              <w:rPr>
                <w:rFonts w:ascii="Arial" w:hAnsi="Arial" w:cs="Arial"/>
                <w:sz w:val="21"/>
                <w:szCs w:val="21"/>
              </w:rPr>
            </w:pPr>
            <w:r w:rsidRPr="00E24764">
              <w:rPr>
                <w:rFonts w:ascii="Arial" w:hAnsi="Arial" w:cs="Arial"/>
                <w:sz w:val="21"/>
                <w:szCs w:val="21"/>
              </w:rPr>
              <w:lastRenderedPageBreak/>
              <w:t>Motion made by</w:t>
            </w:r>
            <w:r w:rsidR="00011073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EA49C8">
              <w:rPr>
                <w:rFonts w:ascii="Arial" w:hAnsi="Arial" w:cs="Arial"/>
                <w:sz w:val="21"/>
                <w:szCs w:val="21"/>
              </w:rPr>
              <w:t>Young</w:t>
            </w:r>
            <w:r w:rsidRPr="00E24764">
              <w:rPr>
                <w:rFonts w:ascii="Arial" w:hAnsi="Arial" w:cs="Arial"/>
                <w:sz w:val="21"/>
                <w:szCs w:val="21"/>
              </w:rPr>
              <w:t>, seconded by</w:t>
            </w:r>
            <w:r w:rsidR="00011073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EA49C8">
              <w:rPr>
                <w:rFonts w:ascii="Arial" w:hAnsi="Arial" w:cs="Arial"/>
                <w:sz w:val="21"/>
                <w:szCs w:val="21"/>
              </w:rPr>
              <w:t>McCullough</w:t>
            </w:r>
            <w:r w:rsidRPr="00E24764">
              <w:rPr>
                <w:rFonts w:ascii="Arial" w:hAnsi="Arial" w:cs="Arial"/>
                <w:sz w:val="21"/>
                <w:szCs w:val="21"/>
              </w:rPr>
              <w:t>.</w:t>
            </w:r>
          </w:p>
          <w:p w:rsidR="00BE15C8" w:rsidRPr="00E24764" w:rsidRDefault="00BE15C8" w:rsidP="00BE15C8">
            <w:pPr>
              <w:rPr>
                <w:rFonts w:ascii="Arial" w:hAnsi="Arial" w:cs="Arial"/>
                <w:sz w:val="21"/>
                <w:szCs w:val="21"/>
              </w:rPr>
            </w:pPr>
          </w:p>
          <w:p w:rsidR="00BE15C8" w:rsidRPr="00E24764" w:rsidRDefault="00BE15C8" w:rsidP="00BE15C8">
            <w:pPr>
              <w:tabs>
                <w:tab w:val="left" w:pos="720"/>
              </w:tabs>
              <w:rPr>
                <w:rFonts w:ascii="Arial" w:hAnsi="Arial" w:cs="Arial"/>
                <w:sz w:val="21"/>
                <w:szCs w:val="21"/>
              </w:rPr>
            </w:pPr>
            <w:r w:rsidRPr="00E24764">
              <w:rPr>
                <w:rFonts w:ascii="Arial" w:hAnsi="Arial" w:cs="Arial"/>
                <w:sz w:val="21"/>
                <w:szCs w:val="21"/>
              </w:rPr>
              <w:t>Resolved, that the Board of Education of the St. Lawrence-Lewis BOCES, upon the recommendation of District Superintendent Burns, does hereby approve the following consent agenda items:</w:t>
            </w:r>
          </w:p>
          <w:p w:rsidR="00BE15C8" w:rsidRPr="00E24764" w:rsidRDefault="00BE15C8" w:rsidP="00BE15C8">
            <w:pPr>
              <w:tabs>
                <w:tab w:val="left" w:pos="720"/>
              </w:tabs>
              <w:rPr>
                <w:rFonts w:ascii="Arial" w:hAnsi="Arial" w:cs="Arial"/>
                <w:sz w:val="21"/>
                <w:szCs w:val="21"/>
              </w:rPr>
            </w:pPr>
          </w:p>
          <w:p w:rsidR="00E24764" w:rsidRPr="00E24764" w:rsidRDefault="0028065A" w:rsidP="00E24764">
            <w:pPr>
              <w:tabs>
                <w:tab w:val="left" w:pos="720"/>
              </w:tabs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Minutes of </w:t>
            </w:r>
            <w:hyperlink r:id="rId11" w:history="1">
              <w:r w:rsidRPr="00EA49C8">
                <w:rPr>
                  <w:rStyle w:val="Hyperlink"/>
                  <w:rFonts w:ascii="Arial" w:hAnsi="Arial" w:cs="Arial"/>
                  <w:sz w:val="21"/>
                  <w:szCs w:val="21"/>
                </w:rPr>
                <w:t>December 13, 2018</w:t>
              </w:r>
            </w:hyperlink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E24764" w:rsidRPr="00E24764">
              <w:rPr>
                <w:rFonts w:ascii="Arial" w:hAnsi="Arial" w:cs="Arial"/>
                <w:sz w:val="21"/>
                <w:szCs w:val="21"/>
              </w:rPr>
              <w:t>Meeting</w:t>
            </w:r>
            <w:r w:rsidR="00E24764" w:rsidRPr="00E24764">
              <w:rPr>
                <w:rFonts w:ascii="Arial" w:hAnsi="Arial" w:cs="Arial"/>
                <w:sz w:val="21"/>
                <w:szCs w:val="21"/>
              </w:rPr>
              <w:tab/>
            </w:r>
          </w:p>
          <w:p w:rsidR="00E24764" w:rsidRPr="00E24764" w:rsidRDefault="00E24764" w:rsidP="00E24764">
            <w:pPr>
              <w:tabs>
                <w:tab w:val="left" w:pos="720"/>
              </w:tabs>
              <w:rPr>
                <w:rFonts w:ascii="Arial" w:hAnsi="Arial" w:cs="Arial"/>
                <w:sz w:val="21"/>
                <w:szCs w:val="21"/>
              </w:rPr>
            </w:pPr>
            <w:r w:rsidRPr="00E24764">
              <w:rPr>
                <w:rFonts w:ascii="Arial" w:hAnsi="Arial" w:cs="Arial"/>
                <w:sz w:val="21"/>
                <w:szCs w:val="21"/>
              </w:rPr>
              <w:t xml:space="preserve">(In accordance with </w:t>
            </w:r>
            <w:hyperlink r:id="rId12" w:history="1">
              <w:r w:rsidRPr="00E24764">
                <w:rPr>
                  <w:rStyle w:val="Hyperlink"/>
                  <w:rFonts w:ascii="Arial" w:hAnsi="Arial" w:cs="Arial"/>
                  <w:sz w:val="21"/>
                  <w:szCs w:val="21"/>
                </w:rPr>
                <w:t>Board Policy #1432</w:t>
              </w:r>
            </w:hyperlink>
            <w:r w:rsidRPr="00E24764">
              <w:rPr>
                <w:rFonts w:ascii="Arial" w:hAnsi="Arial" w:cs="Arial"/>
                <w:sz w:val="21"/>
                <w:szCs w:val="21"/>
              </w:rPr>
              <w:t xml:space="preserve"> – Order of Business at Regular Board Meetings)</w:t>
            </w:r>
            <w:r w:rsidRPr="00E24764">
              <w:rPr>
                <w:rFonts w:ascii="Arial" w:hAnsi="Arial" w:cs="Arial"/>
                <w:sz w:val="21"/>
                <w:szCs w:val="21"/>
              </w:rPr>
              <w:tab/>
            </w:r>
          </w:p>
          <w:p w:rsidR="00E24764" w:rsidRPr="00E24764" w:rsidRDefault="00E24764" w:rsidP="00E24764">
            <w:pPr>
              <w:rPr>
                <w:rFonts w:ascii="Arial" w:hAnsi="Arial" w:cs="Arial"/>
                <w:sz w:val="21"/>
                <w:szCs w:val="21"/>
              </w:rPr>
            </w:pPr>
          </w:p>
          <w:p w:rsidR="00E24764" w:rsidRPr="00E24764" w:rsidRDefault="00E24764" w:rsidP="00E24764">
            <w:pPr>
              <w:rPr>
                <w:rFonts w:ascii="Arial" w:hAnsi="Arial" w:cs="Arial"/>
                <w:sz w:val="21"/>
                <w:szCs w:val="21"/>
                <w:u w:val="single"/>
              </w:rPr>
            </w:pPr>
            <w:r w:rsidRPr="00E24764">
              <w:rPr>
                <w:rFonts w:ascii="Arial" w:hAnsi="Arial" w:cs="Arial"/>
                <w:sz w:val="21"/>
                <w:szCs w:val="21"/>
                <w:u w:val="single"/>
              </w:rPr>
              <w:t xml:space="preserve">Treasurer’s Report for period ending </w:t>
            </w:r>
            <w:r w:rsidR="0028065A">
              <w:rPr>
                <w:rFonts w:ascii="Arial" w:hAnsi="Arial" w:cs="Arial"/>
                <w:sz w:val="21"/>
                <w:szCs w:val="21"/>
                <w:u w:val="single"/>
              </w:rPr>
              <w:t>December 31, 2018</w:t>
            </w:r>
          </w:p>
          <w:p w:rsidR="00E24764" w:rsidRPr="00E24764" w:rsidRDefault="00E24764" w:rsidP="00E24764">
            <w:pPr>
              <w:rPr>
                <w:rFonts w:ascii="Arial" w:hAnsi="Arial" w:cs="Arial"/>
                <w:sz w:val="21"/>
                <w:szCs w:val="21"/>
              </w:rPr>
            </w:pPr>
            <w:r w:rsidRPr="00E24764">
              <w:rPr>
                <w:rFonts w:ascii="Arial" w:hAnsi="Arial" w:cs="Arial"/>
                <w:sz w:val="21"/>
                <w:szCs w:val="21"/>
              </w:rPr>
              <w:t xml:space="preserve">(In accordance with </w:t>
            </w:r>
            <w:hyperlink r:id="rId13" w:history="1">
              <w:r w:rsidRPr="00E24764">
                <w:rPr>
                  <w:rStyle w:val="Hyperlink"/>
                  <w:rFonts w:ascii="Arial" w:hAnsi="Arial" w:cs="Arial"/>
                  <w:sz w:val="21"/>
                  <w:szCs w:val="21"/>
                </w:rPr>
                <w:t>Board Policy #1432</w:t>
              </w:r>
            </w:hyperlink>
            <w:r w:rsidRPr="00E24764">
              <w:rPr>
                <w:rFonts w:ascii="Arial" w:hAnsi="Arial" w:cs="Arial"/>
                <w:sz w:val="21"/>
                <w:szCs w:val="21"/>
              </w:rPr>
              <w:t xml:space="preserve"> – Order of Business at Regular Board Meetings)</w:t>
            </w:r>
          </w:p>
          <w:p w:rsidR="00E24764" w:rsidRPr="00E24764" w:rsidRDefault="00E24764" w:rsidP="00E24764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color w:val="0000FF"/>
                <w:sz w:val="21"/>
                <w:szCs w:val="21"/>
                <w:u w:val="single"/>
              </w:rPr>
            </w:pPr>
          </w:p>
          <w:p w:rsidR="00E24764" w:rsidRPr="00E24764" w:rsidRDefault="00E24764" w:rsidP="00E2476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19" w:hanging="450"/>
              <w:rPr>
                <w:rFonts w:ascii="Arial" w:hAnsi="Arial" w:cs="Arial"/>
                <w:sz w:val="21"/>
                <w:szCs w:val="21"/>
                <w:u w:val="single"/>
              </w:rPr>
            </w:pPr>
            <w:r w:rsidRPr="00E24764">
              <w:rPr>
                <w:rFonts w:ascii="Arial" w:hAnsi="Arial" w:cs="Arial"/>
                <w:sz w:val="21"/>
                <w:szCs w:val="21"/>
                <w:u w:val="single"/>
              </w:rPr>
              <w:t>Account Balances</w:t>
            </w:r>
          </w:p>
          <w:tbl>
            <w:tblPr>
              <w:tblpPr w:leftFromText="180" w:rightFromText="180" w:vertAnchor="text" w:horzAnchor="margin" w:tblpXSpec="center" w:tblpY="40"/>
              <w:tblW w:w="0" w:type="auto"/>
              <w:tblLook w:val="04A0" w:firstRow="1" w:lastRow="0" w:firstColumn="1" w:lastColumn="0" w:noHBand="0" w:noVBand="1"/>
            </w:tblPr>
            <w:tblGrid>
              <w:gridCol w:w="3150"/>
              <w:gridCol w:w="3168"/>
            </w:tblGrid>
            <w:tr w:rsidR="0028065A" w:rsidRPr="00E24764" w:rsidTr="0018796A">
              <w:trPr>
                <w:trHeight w:val="285"/>
              </w:trPr>
              <w:tc>
                <w:tcPr>
                  <w:tcW w:w="3150" w:type="dxa"/>
                </w:tcPr>
                <w:p w:rsidR="0028065A" w:rsidRPr="003417C6" w:rsidRDefault="0028065A" w:rsidP="0028065A">
                  <w:pPr>
                    <w:pStyle w:val="ListParagraph"/>
                    <w:spacing w:after="0" w:line="240" w:lineRule="auto"/>
                    <w:ind w:left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417C6">
                    <w:rPr>
                      <w:rFonts w:ascii="Arial" w:hAnsi="Arial" w:cs="Arial"/>
                      <w:sz w:val="20"/>
                      <w:szCs w:val="20"/>
                    </w:rPr>
                    <w:t>General Fund</w:t>
                  </w:r>
                </w:p>
              </w:tc>
              <w:tc>
                <w:tcPr>
                  <w:tcW w:w="3168" w:type="dxa"/>
                  <w:shd w:val="clear" w:color="auto" w:fill="auto"/>
                </w:tcPr>
                <w:p w:rsidR="0028065A" w:rsidRPr="003417C6" w:rsidRDefault="0028065A" w:rsidP="0028065A">
                  <w:pPr>
                    <w:pStyle w:val="ListParagraph"/>
                    <w:spacing w:after="0" w:line="240" w:lineRule="auto"/>
                    <w:ind w:left="0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417C6">
                    <w:rPr>
                      <w:rFonts w:ascii="Arial" w:hAnsi="Arial" w:cs="Arial"/>
                      <w:sz w:val="20"/>
                      <w:szCs w:val="20"/>
                    </w:rPr>
                    <w:t xml:space="preserve">$ 1,762,144.14                           </w:t>
                  </w:r>
                </w:p>
              </w:tc>
            </w:tr>
            <w:tr w:rsidR="0028065A" w:rsidRPr="00E24764" w:rsidTr="0018796A">
              <w:trPr>
                <w:trHeight w:val="285"/>
              </w:trPr>
              <w:tc>
                <w:tcPr>
                  <w:tcW w:w="3150" w:type="dxa"/>
                  <w:shd w:val="clear" w:color="auto" w:fill="BFBFBF"/>
                </w:tcPr>
                <w:p w:rsidR="0028065A" w:rsidRPr="003417C6" w:rsidRDefault="0028065A" w:rsidP="0028065A">
                  <w:pPr>
                    <w:pStyle w:val="ListParagraph"/>
                    <w:spacing w:after="0" w:line="240" w:lineRule="auto"/>
                    <w:ind w:left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417C6">
                    <w:rPr>
                      <w:rFonts w:ascii="Arial" w:hAnsi="Arial" w:cs="Arial"/>
                      <w:sz w:val="20"/>
                      <w:szCs w:val="20"/>
                    </w:rPr>
                    <w:t>Federal Fund</w:t>
                  </w:r>
                </w:p>
              </w:tc>
              <w:tc>
                <w:tcPr>
                  <w:tcW w:w="3168" w:type="dxa"/>
                  <w:shd w:val="clear" w:color="auto" w:fill="BFBFBF"/>
                </w:tcPr>
                <w:p w:rsidR="0028065A" w:rsidRPr="003417C6" w:rsidRDefault="0028065A" w:rsidP="0028065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417C6">
                    <w:rPr>
                      <w:rFonts w:ascii="Arial" w:hAnsi="Arial" w:cs="Arial"/>
                      <w:sz w:val="20"/>
                      <w:szCs w:val="20"/>
                    </w:rPr>
                    <w:t xml:space="preserve">$ 615,465.25                  </w:t>
                  </w:r>
                  <w:r w:rsidRPr="003417C6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  </w:t>
                  </w:r>
                </w:p>
              </w:tc>
            </w:tr>
            <w:tr w:rsidR="0028065A" w:rsidRPr="00E24764" w:rsidTr="0018796A">
              <w:trPr>
                <w:trHeight w:val="285"/>
              </w:trPr>
              <w:tc>
                <w:tcPr>
                  <w:tcW w:w="3150" w:type="dxa"/>
                </w:tcPr>
                <w:p w:rsidR="0028065A" w:rsidRPr="003417C6" w:rsidRDefault="0028065A" w:rsidP="0028065A">
                  <w:pPr>
                    <w:pStyle w:val="ListParagraph"/>
                    <w:spacing w:after="0" w:line="240" w:lineRule="auto"/>
                    <w:ind w:left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417C6">
                    <w:rPr>
                      <w:rFonts w:ascii="Arial" w:hAnsi="Arial" w:cs="Arial"/>
                      <w:sz w:val="20"/>
                      <w:szCs w:val="20"/>
                    </w:rPr>
                    <w:t>Trust &amp; Agency Fund</w:t>
                  </w:r>
                </w:p>
              </w:tc>
              <w:tc>
                <w:tcPr>
                  <w:tcW w:w="3168" w:type="dxa"/>
                  <w:shd w:val="clear" w:color="auto" w:fill="auto"/>
                </w:tcPr>
                <w:p w:rsidR="0028065A" w:rsidRPr="003417C6" w:rsidRDefault="0028065A" w:rsidP="0028065A">
                  <w:pPr>
                    <w:pStyle w:val="ListParagraph"/>
                    <w:spacing w:after="0" w:line="240" w:lineRule="auto"/>
                    <w:ind w:left="0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417C6">
                    <w:rPr>
                      <w:rFonts w:ascii="Arial" w:hAnsi="Arial" w:cs="Arial"/>
                      <w:sz w:val="20"/>
                      <w:szCs w:val="20"/>
                    </w:rPr>
                    <w:t xml:space="preserve">           $ 188.20                       </w:t>
                  </w:r>
                </w:p>
              </w:tc>
            </w:tr>
            <w:tr w:rsidR="0028065A" w:rsidRPr="00E24764" w:rsidTr="0018796A">
              <w:trPr>
                <w:trHeight w:val="268"/>
              </w:trPr>
              <w:tc>
                <w:tcPr>
                  <w:tcW w:w="3150" w:type="dxa"/>
                  <w:shd w:val="clear" w:color="auto" w:fill="BFBFBF"/>
                </w:tcPr>
                <w:p w:rsidR="0028065A" w:rsidRPr="003417C6" w:rsidRDefault="0028065A" w:rsidP="0028065A">
                  <w:pPr>
                    <w:pStyle w:val="ListParagraph"/>
                    <w:spacing w:after="0" w:line="240" w:lineRule="auto"/>
                    <w:ind w:left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417C6">
                    <w:rPr>
                      <w:rFonts w:ascii="Arial" w:hAnsi="Arial" w:cs="Arial"/>
                      <w:sz w:val="20"/>
                      <w:szCs w:val="20"/>
                    </w:rPr>
                    <w:t>Payroll Fund</w:t>
                  </w:r>
                </w:p>
              </w:tc>
              <w:tc>
                <w:tcPr>
                  <w:tcW w:w="3168" w:type="dxa"/>
                  <w:shd w:val="clear" w:color="auto" w:fill="BFBFBF"/>
                </w:tcPr>
                <w:p w:rsidR="0028065A" w:rsidRPr="003417C6" w:rsidRDefault="0028065A" w:rsidP="0028065A">
                  <w:pPr>
                    <w:pStyle w:val="ListParagraph"/>
                    <w:spacing w:after="0" w:line="240" w:lineRule="auto"/>
                    <w:ind w:left="0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417C6">
                    <w:rPr>
                      <w:rFonts w:ascii="Arial" w:hAnsi="Arial" w:cs="Arial"/>
                      <w:sz w:val="20"/>
                      <w:szCs w:val="20"/>
                    </w:rPr>
                    <w:t xml:space="preserve">$ 0.00      </w:t>
                  </w:r>
                </w:p>
              </w:tc>
            </w:tr>
            <w:tr w:rsidR="0028065A" w:rsidRPr="00E24764" w:rsidTr="0018796A">
              <w:trPr>
                <w:trHeight w:val="285"/>
              </w:trPr>
              <w:tc>
                <w:tcPr>
                  <w:tcW w:w="3150" w:type="dxa"/>
                  <w:shd w:val="clear" w:color="auto" w:fill="FFFFFF"/>
                </w:tcPr>
                <w:p w:rsidR="0028065A" w:rsidRPr="003417C6" w:rsidRDefault="0028065A" w:rsidP="0028065A">
                  <w:pPr>
                    <w:pStyle w:val="ListParagraph"/>
                    <w:spacing w:after="0" w:line="240" w:lineRule="auto"/>
                    <w:ind w:left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417C6">
                    <w:rPr>
                      <w:rFonts w:ascii="Arial" w:hAnsi="Arial" w:cs="Arial"/>
                      <w:sz w:val="20"/>
                      <w:szCs w:val="20"/>
                    </w:rPr>
                    <w:t>Capital Renovation Project</w:t>
                  </w:r>
                </w:p>
              </w:tc>
              <w:tc>
                <w:tcPr>
                  <w:tcW w:w="3168" w:type="dxa"/>
                  <w:shd w:val="clear" w:color="auto" w:fill="auto"/>
                </w:tcPr>
                <w:p w:rsidR="0028065A" w:rsidRPr="003417C6" w:rsidRDefault="0028065A" w:rsidP="0028065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417C6">
                    <w:rPr>
                      <w:rFonts w:ascii="Arial" w:hAnsi="Arial" w:cs="Arial"/>
                      <w:sz w:val="20"/>
                      <w:szCs w:val="20"/>
                    </w:rPr>
                    <w:t xml:space="preserve">$ 84,765.57   </w:t>
                  </w:r>
                </w:p>
              </w:tc>
            </w:tr>
            <w:tr w:rsidR="0028065A" w:rsidRPr="00E24764" w:rsidTr="0018796A">
              <w:trPr>
                <w:trHeight w:val="285"/>
              </w:trPr>
              <w:tc>
                <w:tcPr>
                  <w:tcW w:w="3150" w:type="dxa"/>
                  <w:shd w:val="clear" w:color="auto" w:fill="BFBFBF"/>
                </w:tcPr>
                <w:p w:rsidR="0028065A" w:rsidRPr="003417C6" w:rsidRDefault="0028065A" w:rsidP="0028065A">
                  <w:pPr>
                    <w:pStyle w:val="ListParagraph"/>
                    <w:spacing w:after="0" w:line="240" w:lineRule="auto"/>
                    <w:ind w:left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417C6">
                    <w:rPr>
                      <w:rFonts w:ascii="Arial" w:hAnsi="Arial" w:cs="Arial"/>
                      <w:sz w:val="20"/>
                      <w:szCs w:val="20"/>
                    </w:rPr>
                    <w:t>Capital Equipment Reserve</w:t>
                  </w:r>
                </w:p>
              </w:tc>
              <w:tc>
                <w:tcPr>
                  <w:tcW w:w="3168" w:type="dxa"/>
                  <w:shd w:val="clear" w:color="auto" w:fill="BFBFBF"/>
                </w:tcPr>
                <w:p w:rsidR="0028065A" w:rsidRPr="003417C6" w:rsidRDefault="0028065A" w:rsidP="0028065A">
                  <w:pPr>
                    <w:pStyle w:val="ListParagraph"/>
                    <w:spacing w:after="0" w:line="240" w:lineRule="auto"/>
                    <w:ind w:left="0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417C6">
                    <w:rPr>
                      <w:rFonts w:ascii="Arial" w:hAnsi="Arial" w:cs="Arial"/>
                      <w:sz w:val="20"/>
                      <w:szCs w:val="20"/>
                    </w:rPr>
                    <w:t xml:space="preserve">  $ 310,608.52   </w:t>
                  </w:r>
                </w:p>
              </w:tc>
            </w:tr>
          </w:tbl>
          <w:p w:rsidR="00E24764" w:rsidRPr="00E24764" w:rsidRDefault="00E24764" w:rsidP="00E24764">
            <w:pPr>
              <w:pStyle w:val="ListParagraph"/>
              <w:spacing w:after="0" w:line="240" w:lineRule="auto"/>
              <w:ind w:left="1800"/>
              <w:rPr>
                <w:rFonts w:ascii="Arial" w:hAnsi="Arial" w:cs="Arial"/>
                <w:sz w:val="21"/>
                <w:szCs w:val="21"/>
              </w:rPr>
            </w:pPr>
            <w:r w:rsidRPr="00E24764">
              <w:rPr>
                <w:rFonts w:ascii="Arial" w:hAnsi="Arial" w:cs="Arial"/>
                <w:sz w:val="21"/>
                <w:szCs w:val="21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E24764" w:rsidRPr="003417C6" w:rsidRDefault="00E24764" w:rsidP="003417C6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429"/>
              <w:rPr>
                <w:rFonts w:ascii="Arial" w:hAnsi="Arial" w:cs="Arial"/>
                <w:sz w:val="21"/>
                <w:szCs w:val="21"/>
                <w:u w:val="single"/>
              </w:rPr>
            </w:pPr>
            <w:r w:rsidRPr="00E24764">
              <w:rPr>
                <w:rFonts w:ascii="Arial" w:hAnsi="Arial" w:cs="Arial"/>
                <w:sz w:val="21"/>
                <w:szCs w:val="21"/>
                <w:u w:val="single"/>
              </w:rPr>
              <w:t>Current Budget Allocation</w:t>
            </w:r>
          </w:p>
          <w:p w:rsidR="0028065A" w:rsidRPr="0028065A" w:rsidRDefault="004C42DC" w:rsidP="0028065A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</w:rPr>
            </w:pPr>
            <w:hyperlink r:id="rId14" w:history="1">
              <w:r w:rsidR="0028065A" w:rsidRPr="0028065A">
                <w:rPr>
                  <w:rStyle w:val="Hyperlink"/>
                  <w:rFonts w:ascii="Arial" w:hAnsi="Arial" w:cs="Arial"/>
                </w:rPr>
                <w:t>Budget Report</w:t>
              </w:r>
              <w:r w:rsidR="0028065A" w:rsidRPr="0028065A">
                <w:rPr>
                  <w:rStyle w:val="Hyperlink"/>
                  <w:rFonts w:ascii="Arial" w:hAnsi="Arial" w:cs="Arial"/>
                </w:rPr>
                <w:tab/>
              </w:r>
            </w:hyperlink>
            <w:r w:rsidR="0028065A" w:rsidRPr="0028065A">
              <w:rPr>
                <w:rFonts w:ascii="Arial" w:hAnsi="Arial" w:cs="Arial"/>
              </w:rPr>
              <w:t xml:space="preserve">           </w:t>
            </w:r>
            <w:r w:rsidR="0028065A" w:rsidRPr="0028065A">
              <w:rPr>
                <w:rFonts w:ascii="Arial" w:hAnsi="Arial" w:cs="Arial"/>
              </w:rPr>
              <w:tab/>
            </w:r>
            <w:r w:rsidR="0028065A" w:rsidRPr="0028065A">
              <w:rPr>
                <w:rFonts w:ascii="Arial" w:hAnsi="Arial" w:cs="Arial"/>
              </w:rPr>
              <w:tab/>
            </w:r>
          </w:p>
          <w:p w:rsidR="004D51B4" w:rsidRPr="0028065A" w:rsidRDefault="004C42DC" w:rsidP="0028065A">
            <w:pPr>
              <w:pStyle w:val="ListParagraph"/>
              <w:numPr>
                <w:ilvl w:val="0"/>
                <w:numId w:val="14"/>
              </w:numPr>
              <w:tabs>
                <w:tab w:val="left" w:pos="720"/>
              </w:tabs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hyperlink r:id="rId15" w:history="1">
              <w:r w:rsidR="0028065A" w:rsidRPr="0028065A">
                <w:rPr>
                  <w:rStyle w:val="Hyperlink"/>
                  <w:rFonts w:ascii="Arial" w:hAnsi="Arial" w:cs="Arial"/>
                </w:rPr>
                <w:t>District Billing</w:t>
              </w:r>
            </w:hyperlink>
          </w:p>
          <w:p w:rsidR="0028065A" w:rsidRDefault="0028065A" w:rsidP="00E24764">
            <w:pPr>
              <w:tabs>
                <w:tab w:val="left" w:pos="1080"/>
              </w:tabs>
              <w:rPr>
                <w:rFonts w:ascii="Arial" w:hAnsi="Arial" w:cs="Arial"/>
                <w:sz w:val="21"/>
                <w:szCs w:val="21"/>
                <w:u w:val="single"/>
              </w:rPr>
            </w:pPr>
          </w:p>
          <w:p w:rsidR="00491898" w:rsidRPr="00B90C2A" w:rsidRDefault="00491898" w:rsidP="00491898">
            <w:pPr>
              <w:rPr>
                <w:rFonts w:ascii="Arial" w:hAnsi="Arial" w:cs="Arial"/>
              </w:rPr>
            </w:pPr>
            <w:r w:rsidRPr="005D4360">
              <w:rPr>
                <w:rFonts w:ascii="Arial" w:hAnsi="Arial" w:cs="Arial"/>
              </w:rPr>
              <w:t xml:space="preserve">General Fund </w:t>
            </w:r>
            <w:r w:rsidRPr="00F91B30">
              <w:rPr>
                <w:rFonts w:ascii="Arial" w:hAnsi="Arial" w:cs="Arial"/>
              </w:rPr>
              <w:t>Budget</w:t>
            </w:r>
            <w:r w:rsidRPr="00492D08">
              <w:rPr>
                <w:rFonts w:ascii="Arial" w:hAnsi="Arial" w:cs="Arial"/>
              </w:rPr>
              <w:t>………………… $ 66,976,521.</w:t>
            </w:r>
            <w:r>
              <w:rPr>
                <w:rFonts w:ascii="Arial" w:hAnsi="Arial" w:cs="Arial"/>
              </w:rPr>
              <w:t>93</w:t>
            </w:r>
          </w:p>
          <w:p w:rsidR="00491898" w:rsidRDefault="00491898" w:rsidP="00E24764">
            <w:pPr>
              <w:tabs>
                <w:tab w:val="left" w:pos="1080"/>
              </w:tabs>
              <w:rPr>
                <w:rFonts w:ascii="Arial" w:hAnsi="Arial" w:cs="Arial"/>
                <w:sz w:val="21"/>
                <w:szCs w:val="21"/>
                <w:u w:val="single"/>
              </w:rPr>
            </w:pPr>
          </w:p>
          <w:p w:rsidR="0028065A" w:rsidRDefault="0028065A" w:rsidP="00E24764">
            <w:pPr>
              <w:tabs>
                <w:tab w:val="left" w:pos="1080"/>
              </w:tabs>
              <w:rPr>
                <w:rFonts w:ascii="Arial" w:hAnsi="Arial" w:cs="Arial"/>
                <w:sz w:val="21"/>
                <w:szCs w:val="21"/>
                <w:u w:val="single"/>
              </w:rPr>
            </w:pPr>
          </w:p>
          <w:p w:rsidR="00E24764" w:rsidRPr="00E24764" w:rsidRDefault="00E24764" w:rsidP="00E24764">
            <w:pPr>
              <w:tabs>
                <w:tab w:val="left" w:pos="1080"/>
              </w:tabs>
              <w:rPr>
                <w:rFonts w:ascii="Arial" w:hAnsi="Arial" w:cs="Arial"/>
                <w:sz w:val="21"/>
                <w:szCs w:val="21"/>
                <w:u w:val="single"/>
              </w:rPr>
            </w:pPr>
            <w:r w:rsidRPr="00E24764">
              <w:rPr>
                <w:rFonts w:ascii="Arial" w:hAnsi="Arial" w:cs="Arial"/>
                <w:sz w:val="21"/>
                <w:szCs w:val="21"/>
                <w:u w:val="single"/>
              </w:rPr>
              <w:t>Cooperative Bids</w:t>
            </w:r>
          </w:p>
          <w:p w:rsidR="00E24764" w:rsidRPr="00E24764" w:rsidRDefault="00E24764" w:rsidP="00E24764">
            <w:pPr>
              <w:tabs>
                <w:tab w:val="left" w:pos="1080"/>
              </w:tabs>
              <w:rPr>
                <w:rFonts w:ascii="Arial" w:hAnsi="Arial" w:cs="Arial"/>
                <w:sz w:val="21"/>
                <w:szCs w:val="21"/>
              </w:rPr>
            </w:pPr>
            <w:r w:rsidRPr="00E24764">
              <w:rPr>
                <w:rFonts w:ascii="Arial" w:hAnsi="Arial" w:cs="Arial"/>
                <w:sz w:val="21"/>
                <w:szCs w:val="21"/>
              </w:rPr>
              <w:t xml:space="preserve">(In accordance with </w:t>
            </w:r>
            <w:hyperlink r:id="rId16" w:history="1">
              <w:r w:rsidRPr="00E24764">
                <w:rPr>
                  <w:rStyle w:val="Hyperlink"/>
                  <w:rFonts w:ascii="Arial" w:hAnsi="Arial" w:cs="Arial"/>
                  <w:sz w:val="21"/>
                  <w:szCs w:val="21"/>
                </w:rPr>
                <w:t>Board Policy #4310</w:t>
              </w:r>
            </w:hyperlink>
            <w:r w:rsidRPr="00E24764">
              <w:rPr>
                <w:rFonts w:ascii="Arial" w:hAnsi="Arial" w:cs="Arial"/>
                <w:sz w:val="21"/>
                <w:szCs w:val="21"/>
              </w:rPr>
              <w:t xml:space="preserve"> – Purchasing Policy)</w:t>
            </w:r>
          </w:p>
          <w:p w:rsidR="00E24764" w:rsidRPr="00E24764" w:rsidRDefault="00E24764" w:rsidP="00E24764">
            <w:pPr>
              <w:pStyle w:val="ListParagraph"/>
              <w:tabs>
                <w:tab w:val="left" w:pos="1080"/>
              </w:tabs>
              <w:spacing w:after="0" w:line="240" w:lineRule="auto"/>
              <w:ind w:left="2160"/>
              <w:rPr>
                <w:rFonts w:ascii="Arial" w:hAnsi="Arial" w:cs="Arial"/>
                <w:sz w:val="21"/>
                <w:szCs w:val="21"/>
              </w:rPr>
            </w:pPr>
          </w:p>
          <w:p w:rsidR="00491898" w:rsidRPr="003417C6" w:rsidRDefault="00491898" w:rsidP="00491898">
            <w:pPr>
              <w:pStyle w:val="ListParagraph"/>
              <w:numPr>
                <w:ilvl w:val="0"/>
                <w:numId w:val="1"/>
              </w:numPr>
              <w:tabs>
                <w:tab w:val="left" w:pos="1080"/>
              </w:tabs>
              <w:spacing w:after="0" w:line="240" w:lineRule="auto"/>
              <w:ind w:left="609" w:hanging="180"/>
              <w:rPr>
                <w:rFonts w:ascii="Arial" w:hAnsi="Arial" w:cs="Arial"/>
                <w:sz w:val="20"/>
                <w:szCs w:val="20"/>
              </w:rPr>
            </w:pPr>
            <w:r w:rsidRPr="003417C6">
              <w:rPr>
                <w:rFonts w:ascii="Arial" w:hAnsi="Arial" w:cs="Arial"/>
                <w:sz w:val="20"/>
                <w:szCs w:val="20"/>
              </w:rPr>
              <w:t>Produce – January &amp; February 2019</w:t>
            </w:r>
          </w:p>
          <w:p w:rsidR="00491898" w:rsidRPr="003417C6" w:rsidRDefault="00491898" w:rsidP="00491898">
            <w:pPr>
              <w:pStyle w:val="ListParagraph"/>
              <w:numPr>
                <w:ilvl w:val="0"/>
                <w:numId w:val="1"/>
              </w:numPr>
              <w:tabs>
                <w:tab w:val="left" w:pos="1080"/>
              </w:tabs>
              <w:spacing w:after="0" w:line="240" w:lineRule="auto"/>
              <w:ind w:left="609" w:hanging="180"/>
              <w:rPr>
                <w:rFonts w:ascii="Arial" w:hAnsi="Arial" w:cs="Arial"/>
                <w:sz w:val="20"/>
                <w:szCs w:val="20"/>
              </w:rPr>
            </w:pPr>
            <w:r w:rsidRPr="003417C6">
              <w:rPr>
                <w:rFonts w:ascii="Arial" w:hAnsi="Arial" w:cs="Arial"/>
                <w:sz w:val="20"/>
                <w:szCs w:val="20"/>
              </w:rPr>
              <w:t>Cafeteria Foods – February - July 2019 for the SLL/JL/FEH/Clinton BOCES</w:t>
            </w:r>
            <w:r w:rsidR="003417C6">
              <w:rPr>
                <w:rFonts w:ascii="Arial" w:hAnsi="Arial" w:cs="Arial"/>
                <w:sz w:val="20"/>
                <w:szCs w:val="20"/>
              </w:rPr>
              <w:t xml:space="preserve"> Schools</w:t>
            </w:r>
            <w:r w:rsidRPr="003417C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9B181B" w:rsidRDefault="009B181B" w:rsidP="00BE15C8">
            <w:pPr>
              <w:rPr>
                <w:rFonts w:ascii="Arial" w:eastAsia="Calibri" w:hAnsi="Arial" w:cs="Arial"/>
                <w:sz w:val="21"/>
                <w:szCs w:val="21"/>
              </w:rPr>
            </w:pPr>
          </w:p>
          <w:p w:rsidR="00491898" w:rsidRPr="00491898" w:rsidRDefault="00491898" w:rsidP="00491898">
            <w:pPr>
              <w:tabs>
                <w:tab w:val="left" w:pos="1080"/>
              </w:tabs>
              <w:rPr>
                <w:rFonts w:ascii="Arial" w:hAnsi="Arial" w:cs="Arial"/>
                <w:u w:val="single"/>
              </w:rPr>
            </w:pPr>
            <w:r w:rsidRPr="00491898">
              <w:rPr>
                <w:rFonts w:ascii="Arial" w:hAnsi="Arial" w:cs="Arial"/>
                <w:u w:val="single"/>
              </w:rPr>
              <w:t>Local Bids</w:t>
            </w:r>
          </w:p>
          <w:p w:rsidR="00491898" w:rsidRPr="00491898" w:rsidRDefault="00491898" w:rsidP="00491898">
            <w:pPr>
              <w:tabs>
                <w:tab w:val="left" w:pos="1080"/>
              </w:tabs>
              <w:rPr>
                <w:rFonts w:ascii="Arial" w:hAnsi="Arial" w:cs="Arial"/>
              </w:rPr>
            </w:pPr>
            <w:r w:rsidRPr="00491898">
              <w:rPr>
                <w:rFonts w:ascii="Arial" w:hAnsi="Arial" w:cs="Arial"/>
              </w:rPr>
              <w:t xml:space="preserve">(In accordance with </w:t>
            </w:r>
            <w:hyperlink r:id="rId17" w:history="1">
              <w:r w:rsidRPr="00491898">
                <w:rPr>
                  <w:rStyle w:val="Hyperlink"/>
                  <w:rFonts w:ascii="Arial" w:hAnsi="Arial" w:cs="Arial"/>
                </w:rPr>
                <w:t>Board Policy #4310</w:t>
              </w:r>
            </w:hyperlink>
            <w:r w:rsidRPr="00491898">
              <w:rPr>
                <w:rFonts w:ascii="Arial" w:hAnsi="Arial" w:cs="Arial"/>
              </w:rPr>
              <w:t xml:space="preserve"> – Purchasing Policy)</w:t>
            </w:r>
          </w:p>
          <w:p w:rsidR="00491898" w:rsidRDefault="00491898" w:rsidP="00491898">
            <w:pPr>
              <w:pStyle w:val="ListParagraph"/>
              <w:tabs>
                <w:tab w:val="left" w:pos="1080"/>
              </w:tabs>
              <w:spacing w:after="0" w:line="240" w:lineRule="auto"/>
              <w:rPr>
                <w:rFonts w:ascii="Arial" w:hAnsi="Arial" w:cs="Arial"/>
              </w:rPr>
            </w:pPr>
          </w:p>
          <w:p w:rsidR="00491898" w:rsidRPr="0000123C" w:rsidRDefault="00491898" w:rsidP="00491898">
            <w:pPr>
              <w:pStyle w:val="ListParagraph"/>
              <w:numPr>
                <w:ilvl w:val="0"/>
                <w:numId w:val="10"/>
              </w:numPr>
              <w:ind w:left="609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Modular Home #4</w:t>
            </w:r>
            <w:r w:rsidRPr="0000123C">
              <w:rPr>
                <w:rFonts w:ascii="Arial" w:hAnsi="Arial" w:cs="Arial"/>
                <w:u w:val="single"/>
              </w:rPr>
              <w:t xml:space="preserve"> located at </w:t>
            </w:r>
            <w:r>
              <w:rPr>
                <w:rFonts w:ascii="Arial" w:hAnsi="Arial" w:cs="Arial"/>
                <w:u w:val="single"/>
              </w:rPr>
              <w:t>Seaway</w:t>
            </w:r>
            <w:r w:rsidRPr="0000123C">
              <w:rPr>
                <w:rFonts w:ascii="Arial" w:hAnsi="Arial" w:cs="Arial"/>
                <w:u w:val="single"/>
              </w:rPr>
              <w:t xml:space="preserve"> CTE Center, </w:t>
            </w:r>
            <w:r>
              <w:rPr>
                <w:rFonts w:ascii="Arial" w:hAnsi="Arial" w:cs="Arial"/>
                <w:u w:val="single"/>
              </w:rPr>
              <w:t>Norwood</w:t>
            </w:r>
            <w:r w:rsidRPr="0000123C">
              <w:rPr>
                <w:rFonts w:ascii="Arial" w:hAnsi="Arial" w:cs="Arial"/>
                <w:u w:val="single"/>
              </w:rPr>
              <w:t>, NY</w:t>
            </w:r>
          </w:p>
          <w:p w:rsidR="00491898" w:rsidRPr="0000123C" w:rsidRDefault="00491898" w:rsidP="00491898">
            <w:pPr>
              <w:pStyle w:val="ListParagraph"/>
              <w:ind w:left="609" w:hanging="360"/>
              <w:rPr>
                <w:rFonts w:ascii="Arial" w:hAnsi="Arial" w:cs="Arial"/>
              </w:rPr>
            </w:pPr>
          </w:p>
          <w:p w:rsidR="00491898" w:rsidRPr="003417C6" w:rsidRDefault="00491898" w:rsidP="00491898">
            <w:pPr>
              <w:pStyle w:val="ListParagraph"/>
              <w:shd w:val="clear" w:color="auto" w:fill="FFFFFF"/>
              <w:ind w:left="609" w:hanging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      </w:t>
            </w:r>
            <w:r w:rsidRPr="003417C6">
              <w:rPr>
                <w:rFonts w:ascii="Arial" w:hAnsi="Arial" w:cs="Arial"/>
                <w:sz w:val="20"/>
                <w:szCs w:val="20"/>
              </w:rPr>
              <w:t>Sale of Modular Home # 4 located at Seaway CTE Center for the base bid amount of $52,557.99, sales tax $4,204.64 for a total of $56,762.63 to Amie Cota of Madrid, NY.  Minimum bid was $52,000.00.</w:t>
            </w:r>
          </w:p>
          <w:p w:rsidR="00491898" w:rsidRDefault="00491898" w:rsidP="00BE15C8">
            <w:pPr>
              <w:rPr>
                <w:rFonts w:ascii="Arial" w:eastAsia="Calibri" w:hAnsi="Arial" w:cs="Arial"/>
                <w:sz w:val="21"/>
                <w:szCs w:val="21"/>
              </w:rPr>
            </w:pPr>
          </w:p>
          <w:p w:rsidR="00E24764" w:rsidRPr="00E24764" w:rsidRDefault="00E24764" w:rsidP="00E24764">
            <w:pPr>
              <w:shd w:val="clear" w:color="auto" w:fill="FFFFFF"/>
              <w:rPr>
                <w:rFonts w:ascii="Arial" w:hAnsi="Arial" w:cs="Arial"/>
                <w:sz w:val="21"/>
                <w:szCs w:val="21"/>
                <w:u w:val="single"/>
              </w:rPr>
            </w:pPr>
            <w:r w:rsidRPr="00E24764">
              <w:rPr>
                <w:rFonts w:ascii="Arial" w:hAnsi="Arial" w:cs="Arial"/>
                <w:sz w:val="21"/>
                <w:szCs w:val="21"/>
                <w:u w:val="single"/>
              </w:rPr>
              <w:t>Donation</w:t>
            </w:r>
          </w:p>
          <w:p w:rsidR="00E24764" w:rsidRPr="00E24764" w:rsidRDefault="00E24764" w:rsidP="00E24764">
            <w:pPr>
              <w:shd w:val="clear" w:color="auto" w:fill="FFFFFF"/>
              <w:rPr>
                <w:rFonts w:ascii="Arial" w:hAnsi="Arial" w:cs="Arial"/>
                <w:sz w:val="21"/>
                <w:szCs w:val="21"/>
              </w:rPr>
            </w:pPr>
            <w:r w:rsidRPr="00E24764">
              <w:rPr>
                <w:rFonts w:ascii="Arial" w:hAnsi="Arial" w:cs="Arial"/>
                <w:sz w:val="21"/>
                <w:szCs w:val="21"/>
              </w:rPr>
              <w:t xml:space="preserve">(In accordance with </w:t>
            </w:r>
            <w:hyperlink r:id="rId18" w:history="1">
              <w:r w:rsidRPr="00E24764">
                <w:rPr>
                  <w:rStyle w:val="Hyperlink"/>
                  <w:rFonts w:ascii="Arial" w:hAnsi="Arial" w:cs="Arial"/>
                  <w:sz w:val="21"/>
                  <w:szCs w:val="21"/>
                </w:rPr>
                <w:t>Board Policy #4230</w:t>
              </w:r>
            </w:hyperlink>
            <w:r w:rsidRPr="00E24764">
              <w:rPr>
                <w:rFonts w:ascii="Arial" w:hAnsi="Arial" w:cs="Arial"/>
                <w:sz w:val="21"/>
                <w:szCs w:val="21"/>
              </w:rPr>
              <w:t xml:space="preserve"> – Acceptance of Gifts, Grants, and Bequests to BOCES)</w:t>
            </w:r>
          </w:p>
          <w:p w:rsidR="00E24764" w:rsidRPr="00E24764" w:rsidRDefault="00E24764" w:rsidP="00E24764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  <w:p w:rsidR="00491898" w:rsidRPr="003417C6" w:rsidRDefault="00491898" w:rsidP="0049189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699" w:hanging="450"/>
              <w:rPr>
                <w:rFonts w:ascii="Arial" w:hAnsi="Arial" w:cs="Arial"/>
                <w:sz w:val="20"/>
                <w:szCs w:val="20"/>
              </w:rPr>
            </w:pPr>
            <w:r w:rsidRPr="003417C6">
              <w:rPr>
                <w:rFonts w:ascii="Arial" w:hAnsi="Arial" w:cs="Arial"/>
                <w:sz w:val="20"/>
                <w:szCs w:val="20"/>
              </w:rPr>
              <w:t>Donation of a 2008 Dodge Avenger to the automotive class for students to learn on at Seaway Technical Center in Norwood valued at $2,000.</w:t>
            </w:r>
          </w:p>
          <w:p w:rsidR="00491898" w:rsidRDefault="00491898" w:rsidP="00BE15C8">
            <w:pPr>
              <w:rPr>
                <w:rFonts w:ascii="Arial" w:eastAsia="Calibri" w:hAnsi="Arial" w:cs="Arial"/>
                <w:sz w:val="21"/>
                <w:szCs w:val="21"/>
              </w:rPr>
            </w:pPr>
          </w:p>
          <w:p w:rsidR="00BE15C8" w:rsidRPr="00823F39" w:rsidRDefault="00BE15C8" w:rsidP="00BE15C8">
            <w:pPr>
              <w:rPr>
                <w:rFonts w:ascii="Arial" w:hAnsi="Arial" w:cs="Arial"/>
                <w:sz w:val="21"/>
                <w:szCs w:val="21"/>
              </w:rPr>
            </w:pPr>
            <w:r w:rsidRPr="00823F39">
              <w:rPr>
                <w:rFonts w:ascii="Arial" w:hAnsi="Arial" w:cs="Arial"/>
                <w:sz w:val="21"/>
                <w:szCs w:val="21"/>
              </w:rPr>
              <w:t>Yeas:  All members present</w:t>
            </w:r>
          </w:p>
          <w:p w:rsidR="00BE15C8" w:rsidRPr="00823F39" w:rsidRDefault="00BE15C8" w:rsidP="003417C6">
            <w:pPr>
              <w:rPr>
                <w:rFonts w:ascii="Arial" w:hAnsi="Arial" w:cs="Arial"/>
                <w:sz w:val="21"/>
                <w:szCs w:val="21"/>
              </w:rPr>
            </w:pPr>
            <w:r w:rsidRPr="00823F39">
              <w:rPr>
                <w:rFonts w:ascii="Arial" w:hAnsi="Arial" w:cs="Arial"/>
                <w:sz w:val="21"/>
                <w:szCs w:val="21"/>
              </w:rPr>
              <w:t>Nays:  None</w:t>
            </w:r>
          </w:p>
        </w:tc>
      </w:tr>
    </w:tbl>
    <w:tbl>
      <w:tblPr>
        <w:tblStyle w:val="TableGrid1"/>
        <w:tblW w:w="9905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5"/>
        <w:gridCol w:w="7560"/>
      </w:tblGrid>
      <w:tr w:rsidR="004D51B4" w:rsidRPr="00626C82" w:rsidTr="00A51969">
        <w:tc>
          <w:tcPr>
            <w:tcW w:w="2345" w:type="dxa"/>
          </w:tcPr>
          <w:p w:rsidR="004D51B4" w:rsidRDefault="004D51B4" w:rsidP="00A51969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  <w:p w:rsidR="004D51B4" w:rsidRDefault="004D51B4" w:rsidP="00A51969">
            <w:p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Reports:</w:t>
            </w:r>
          </w:p>
        </w:tc>
        <w:tc>
          <w:tcPr>
            <w:tcW w:w="7560" w:type="dxa"/>
          </w:tcPr>
          <w:p w:rsidR="004D51B4" w:rsidRDefault="004D51B4" w:rsidP="00A51969">
            <w:pPr>
              <w:tabs>
                <w:tab w:val="left" w:pos="1080"/>
              </w:tabs>
              <w:rPr>
                <w:rFonts w:ascii="Arial" w:hAnsi="Arial" w:cs="Arial"/>
                <w:sz w:val="21"/>
                <w:szCs w:val="21"/>
              </w:rPr>
            </w:pPr>
          </w:p>
          <w:p w:rsidR="009A64F8" w:rsidRPr="009A64F8" w:rsidRDefault="004C42DC" w:rsidP="009A64F8">
            <w:pPr>
              <w:tabs>
                <w:tab w:val="left" w:pos="1080"/>
              </w:tabs>
              <w:spacing w:line="360" w:lineRule="auto"/>
              <w:rPr>
                <w:rFonts w:ascii="Arial" w:hAnsi="Arial" w:cs="Arial"/>
                <w:u w:val="single"/>
              </w:rPr>
            </w:pPr>
            <w:hyperlink r:id="rId19" w:history="1">
              <w:r w:rsidR="009A64F8" w:rsidRPr="00491898">
                <w:rPr>
                  <w:rStyle w:val="Hyperlink"/>
                  <w:rFonts w:ascii="Arial" w:hAnsi="Arial" w:cs="Arial"/>
                </w:rPr>
                <w:t>Thomas R. Burns, District Superintendent</w:t>
              </w:r>
            </w:hyperlink>
          </w:p>
          <w:p w:rsidR="009A64F8" w:rsidRPr="009A64F8" w:rsidRDefault="004C42DC" w:rsidP="009A64F8">
            <w:pPr>
              <w:tabs>
                <w:tab w:val="left" w:pos="1080"/>
              </w:tabs>
              <w:spacing w:line="360" w:lineRule="auto"/>
              <w:rPr>
                <w:rFonts w:ascii="Arial" w:hAnsi="Arial" w:cs="Arial"/>
                <w:u w:val="single"/>
              </w:rPr>
            </w:pPr>
            <w:hyperlink r:id="rId20" w:history="1">
              <w:r w:rsidR="009A64F8" w:rsidRPr="00491898">
                <w:rPr>
                  <w:rStyle w:val="Hyperlink"/>
                  <w:rFonts w:ascii="Arial" w:hAnsi="Arial" w:cs="Arial"/>
                </w:rPr>
                <w:t>Darin Saiff, Assistant Superintendent for Instruction</w:t>
              </w:r>
            </w:hyperlink>
          </w:p>
          <w:p w:rsidR="004D51B4" w:rsidRDefault="004D51B4" w:rsidP="009A64F8">
            <w:pPr>
              <w:tabs>
                <w:tab w:val="left" w:pos="1080"/>
              </w:tabs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4D51B4" w:rsidRPr="00626C82" w:rsidTr="00A51969">
        <w:tc>
          <w:tcPr>
            <w:tcW w:w="2345" w:type="dxa"/>
          </w:tcPr>
          <w:p w:rsidR="004D51B4" w:rsidRDefault="004D51B4" w:rsidP="00A51969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  <w:p w:rsidR="005475DF" w:rsidRDefault="004D51B4" w:rsidP="00A51969">
            <w:p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Discussion Items:</w:t>
            </w:r>
          </w:p>
          <w:p w:rsidR="005475DF" w:rsidRDefault="005475DF" w:rsidP="00A51969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7560" w:type="dxa"/>
          </w:tcPr>
          <w:p w:rsidR="004D51B4" w:rsidRDefault="004D51B4" w:rsidP="00491898">
            <w:pPr>
              <w:tabs>
                <w:tab w:val="left" w:pos="1080"/>
              </w:tabs>
              <w:rPr>
                <w:rFonts w:ascii="Arial" w:hAnsi="Arial" w:cs="Arial"/>
                <w:sz w:val="21"/>
                <w:szCs w:val="21"/>
              </w:rPr>
            </w:pPr>
          </w:p>
          <w:p w:rsidR="00491898" w:rsidRDefault="00491898" w:rsidP="00491898">
            <w:pPr>
              <w:tabs>
                <w:tab w:val="left" w:pos="1080"/>
              </w:tabs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None</w:t>
            </w:r>
          </w:p>
        </w:tc>
      </w:tr>
      <w:tr w:rsidR="004D51B4" w:rsidRPr="00626C82" w:rsidTr="00A51969">
        <w:tc>
          <w:tcPr>
            <w:tcW w:w="2345" w:type="dxa"/>
          </w:tcPr>
          <w:p w:rsidR="004D51B4" w:rsidRDefault="004D51B4" w:rsidP="00A51969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  <w:p w:rsidR="004D51B4" w:rsidRPr="00823F39" w:rsidRDefault="004D51B4" w:rsidP="00A51969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823F39">
              <w:rPr>
                <w:rFonts w:ascii="Arial" w:hAnsi="Arial" w:cs="Arial"/>
                <w:b/>
                <w:sz w:val="21"/>
                <w:szCs w:val="21"/>
              </w:rPr>
              <w:t>Informational Items:</w:t>
            </w:r>
          </w:p>
        </w:tc>
        <w:tc>
          <w:tcPr>
            <w:tcW w:w="7560" w:type="dxa"/>
          </w:tcPr>
          <w:p w:rsidR="004D51B4" w:rsidRDefault="004D51B4" w:rsidP="00A51969">
            <w:pPr>
              <w:tabs>
                <w:tab w:val="left" w:pos="1080"/>
              </w:tabs>
              <w:rPr>
                <w:rFonts w:ascii="Arial" w:hAnsi="Arial" w:cs="Arial"/>
                <w:sz w:val="21"/>
                <w:szCs w:val="21"/>
              </w:rPr>
            </w:pPr>
          </w:p>
          <w:p w:rsidR="004D51B4" w:rsidRPr="00491898" w:rsidRDefault="004D51B4" w:rsidP="002E6D4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u w:val="single"/>
              </w:rPr>
            </w:pPr>
            <w:r w:rsidRPr="00626C82">
              <w:rPr>
                <w:rFonts w:ascii="Arial" w:hAnsi="Arial" w:cs="Arial"/>
              </w:rPr>
              <w:t xml:space="preserve">Update on Facilities – K. Perretta </w:t>
            </w:r>
          </w:p>
          <w:p w:rsidR="00297252" w:rsidRPr="00297252" w:rsidRDefault="00491898" w:rsidP="0029725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</w:rPr>
              <w:t>Board of Education Vacancies (R. Bennett, M. Davis, C. McLean, and M. Miller)</w:t>
            </w:r>
          </w:p>
          <w:p w:rsidR="004D51B4" w:rsidRPr="004D51B4" w:rsidRDefault="004D51B4" w:rsidP="004D51B4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3F5CF6" w:rsidRPr="00E12E4A" w:rsidTr="00A51969">
        <w:tc>
          <w:tcPr>
            <w:tcW w:w="2345" w:type="dxa"/>
          </w:tcPr>
          <w:p w:rsidR="003F5CF6" w:rsidRDefault="003F5CF6" w:rsidP="00A51969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  <w:p w:rsidR="003F5CF6" w:rsidRDefault="003F5CF6" w:rsidP="00A51969">
            <w:p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Presentations:</w:t>
            </w:r>
          </w:p>
          <w:p w:rsidR="003F5CF6" w:rsidRPr="00823F39" w:rsidRDefault="003F5CF6" w:rsidP="00A51969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7560" w:type="dxa"/>
          </w:tcPr>
          <w:p w:rsidR="003F5CF6" w:rsidRDefault="003F5CF6" w:rsidP="00A51969">
            <w:pPr>
              <w:tabs>
                <w:tab w:val="left" w:pos="1080"/>
              </w:tabs>
              <w:rPr>
                <w:rFonts w:ascii="Arial" w:hAnsi="Arial" w:cs="Arial"/>
                <w:sz w:val="21"/>
                <w:szCs w:val="21"/>
              </w:rPr>
            </w:pPr>
          </w:p>
          <w:p w:rsidR="003F5CF6" w:rsidRPr="00823F39" w:rsidRDefault="003F5CF6" w:rsidP="00A51969">
            <w:pPr>
              <w:tabs>
                <w:tab w:val="left" w:pos="1080"/>
              </w:tabs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None</w:t>
            </w:r>
          </w:p>
        </w:tc>
      </w:tr>
      <w:tr w:rsidR="004D51B4" w:rsidRPr="00E12E4A" w:rsidTr="00A51969">
        <w:tc>
          <w:tcPr>
            <w:tcW w:w="2345" w:type="dxa"/>
          </w:tcPr>
          <w:p w:rsidR="004D51B4" w:rsidRPr="00823F39" w:rsidRDefault="004D51B4" w:rsidP="00A51969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  <w:p w:rsidR="004D51B4" w:rsidRPr="00823F39" w:rsidRDefault="004D51B4" w:rsidP="00A51969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823F39">
              <w:rPr>
                <w:rFonts w:ascii="Arial" w:hAnsi="Arial" w:cs="Arial"/>
                <w:b/>
                <w:sz w:val="21"/>
                <w:szCs w:val="21"/>
              </w:rPr>
              <w:t>Other:</w:t>
            </w:r>
          </w:p>
        </w:tc>
        <w:tc>
          <w:tcPr>
            <w:tcW w:w="7560" w:type="dxa"/>
          </w:tcPr>
          <w:p w:rsidR="004D51B4" w:rsidRPr="00823F39" w:rsidRDefault="004D51B4" w:rsidP="00A51969">
            <w:pPr>
              <w:tabs>
                <w:tab w:val="left" w:pos="1080"/>
              </w:tabs>
              <w:rPr>
                <w:rFonts w:ascii="Arial" w:hAnsi="Arial" w:cs="Arial"/>
                <w:sz w:val="21"/>
                <w:szCs w:val="21"/>
              </w:rPr>
            </w:pPr>
          </w:p>
          <w:p w:rsidR="004D51B4" w:rsidRPr="00626C82" w:rsidRDefault="004C42DC" w:rsidP="00A51969">
            <w:pPr>
              <w:tabs>
                <w:tab w:val="left" w:pos="1080"/>
              </w:tabs>
              <w:rPr>
                <w:rFonts w:ascii="Arial" w:hAnsi="Arial" w:cs="Arial"/>
              </w:rPr>
            </w:pPr>
            <w:hyperlink r:id="rId21" w:history="1">
              <w:r w:rsidR="003F5CF6" w:rsidRPr="003F5CF6">
                <w:rPr>
                  <w:rStyle w:val="Hyperlink"/>
                  <w:rFonts w:ascii="Arial" w:hAnsi="Arial" w:cs="Arial"/>
                </w:rPr>
                <w:t>Quarterly Claims Report</w:t>
              </w:r>
            </w:hyperlink>
            <w:r w:rsidR="003F5CF6">
              <w:rPr>
                <w:rFonts w:ascii="Arial" w:hAnsi="Arial" w:cs="Arial"/>
              </w:rPr>
              <w:t xml:space="preserve"> (October – December)</w:t>
            </w:r>
          </w:p>
          <w:p w:rsidR="004D51B4" w:rsidRPr="00E12E4A" w:rsidRDefault="004D51B4" w:rsidP="00A51969">
            <w:pPr>
              <w:pStyle w:val="ListParagraph"/>
              <w:tabs>
                <w:tab w:val="left" w:pos="1080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D51B4" w:rsidRPr="00823F39" w:rsidTr="00A51969">
        <w:tc>
          <w:tcPr>
            <w:tcW w:w="2345" w:type="dxa"/>
          </w:tcPr>
          <w:p w:rsidR="004D51B4" w:rsidRPr="00823F39" w:rsidRDefault="004D51B4" w:rsidP="00A51969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  <w:p w:rsidR="004D51B4" w:rsidRPr="00823F39" w:rsidRDefault="004D51B4" w:rsidP="00A51969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823F39">
              <w:rPr>
                <w:rFonts w:ascii="Arial" w:hAnsi="Arial" w:cs="Arial"/>
                <w:b/>
                <w:sz w:val="21"/>
                <w:szCs w:val="21"/>
              </w:rPr>
              <w:t>Pass-Around Information:</w:t>
            </w:r>
          </w:p>
        </w:tc>
        <w:tc>
          <w:tcPr>
            <w:tcW w:w="7560" w:type="dxa"/>
          </w:tcPr>
          <w:p w:rsidR="004D51B4" w:rsidRPr="00823F39" w:rsidRDefault="004D51B4" w:rsidP="00A51969">
            <w:pPr>
              <w:tabs>
                <w:tab w:val="left" w:pos="1080"/>
              </w:tabs>
              <w:rPr>
                <w:rFonts w:ascii="Arial" w:hAnsi="Arial" w:cs="Arial"/>
                <w:sz w:val="21"/>
                <w:szCs w:val="21"/>
              </w:rPr>
            </w:pPr>
          </w:p>
          <w:p w:rsidR="004D51B4" w:rsidRDefault="004D51B4" w:rsidP="00A51969">
            <w:pPr>
              <w:tabs>
                <w:tab w:val="left" w:pos="1080"/>
              </w:tabs>
              <w:rPr>
                <w:rFonts w:ascii="Arial" w:hAnsi="Arial" w:cs="Arial"/>
                <w:sz w:val="21"/>
                <w:szCs w:val="21"/>
              </w:rPr>
            </w:pPr>
            <w:r w:rsidRPr="00823F39">
              <w:rPr>
                <w:rFonts w:ascii="Arial" w:hAnsi="Arial" w:cs="Arial"/>
                <w:sz w:val="21"/>
                <w:szCs w:val="21"/>
              </w:rPr>
              <w:t>None</w:t>
            </w:r>
          </w:p>
          <w:p w:rsidR="004D51B4" w:rsidRDefault="004D51B4" w:rsidP="00A51969">
            <w:pPr>
              <w:tabs>
                <w:tab w:val="left" w:pos="1080"/>
              </w:tabs>
              <w:rPr>
                <w:rFonts w:ascii="Arial" w:hAnsi="Arial" w:cs="Arial"/>
                <w:sz w:val="21"/>
                <w:szCs w:val="21"/>
              </w:rPr>
            </w:pPr>
          </w:p>
          <w:p w:rsidR="004D51B4" w:rsidRPr="00823F39" w:rsidRDefault="004D51B4" w:rsidP="00A51969">
            <w:pPr>
              <w:tabs>
                <w:tab w:val="left" w:pos="1080"/>
              </w:tabs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tbl>
      <w:tblPr>
        <w:tblStyle w:val="TableGrid"/>
        <w:tblW w:w="9905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5"/>
        <w:gridCol w:w="7560"/>
      </w:tblGrid>
      <w:tr w:rsidR="00011073" w:rsidRPr="00E97076" w:rsidTr="00A87E35">
        <w:tc>
          <w:tcPr>
            <w:tcW w:w="2345" w:type="dxa"/>
          </w:tcPr>
          <w:p w:rsidR="00011073" w:rsidRDefault="00011073" w:rsidP="00011073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  <w:p w:rsidR="00011073" w:rsidRDefault="003F5CF6" w:rsidP="00011073">
            <w:p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No. 2019 - 003</w:t>
            </w:r>
          </w:p>
          <w:p w:rsidR="00011073" w:rsidRDefault="00011073" w:rsidP="00011073">
            <w:p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EXECUTIVE SESSION</w:t>
            </w:r>
          </w:p>
          <w:p w:rsidR="00011073" w:rsidRPr="00823F39" w:rsidRDefault="00011073" w:rsidP="00011073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7560" w:type="dxa"/>
          </w:tcPr>
          <w:p w:rsidR="00011073" w:rsidRDefault="00011073" w:rsidP="00011073">
            <w:pPr>
              <w:tabs>
                <w:tab w:val="left" w:pos="1080"/>
              </w:tabs>
              <w:rPr>
                <w:rFonts w:ascii="Arial" w:hAnsi="Arial" w:cs="Arial"/>
                <w:sz w:val="21"/>
                <w:szCs w:val="21"/>
              </w:rPr>
            </w:pPr>
          </w:p>
          <w:p w:rsidR="00011073" w:rsidRPr="00823F39" w:rsidRDefault="00011073" w:rsidP="00011073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Motion made by </w:t>
            </w:r>
            <w:r w:rsidR="00297252">
              <w:rPr>
                <w:rFonts w:ascii="Arial" w:hAnsi="Arial" w:cs="Arial"/>
                <w:sz w:val="21"/>
                <w:szCs w:val="21"/>
              </w:rPr>
              <w:t>Davis</w:t>
            </w:r>
            <w:r>
              <w:rPr>
                <w:rFonts w:ascii="Arial" w:hAnsi="Arial" w:cs="Arial"/>
                <w:sz w:val="21"/>
                <w:szCs w:val="21"/>
              </w:rPr>
              <w:t xml:space="preserve">, seconded by </w:t>
            </w:r>
            <w:r w:rsidR="00297252">
              <w:rPr>
                <w:rFonts w:ascii="Arial" w:hAnsi="Arial" w:cs="Arial"/>
                <w:sz w:val="21"/>
                <w:szCs w:val="21"/>
              </w:rPr>
              <w:t>Young</w:t>
            </w:r>
            <w:r w:rsidRPr="00823F39">
              <w:rPr>
                <w:rFonts w:ascii="Arial" w:hAnsi="Arial" w:cs="Arial"/>
                <w:sz w:val="21"/>
                <w:szCs w:val="21"/>
              </w:rPr>
              <w:t>.</w:t>
            </w:r>
          </w:p>
          <w:p w:rsidR="00011073" w:rsidRPr="00823F39" w:rsidRDefault="00011073" w:rsidP="00011073">
            <w:pPr>
              <w:shd w:val="clear" w:color="auto" w:fill="FFFFFF" w:themeFill="background1"/>
              <w:rPr>
                <w:rFonts w:ascii="Arial" w:hAnsi="Arial" w:cs="Arial"/>
                <w:sz w:val="21"/>
                <w:szCs w:val="21"/>
              </w:rPr>
            </w:pPr>
            <w:r w:rsidRPr="00823F39">
              <w:rPr>
                <w:rFonts w:ascii="Arial" w:hAnsi="Arial" w:cs="Arial"/>
                <w:sz w:val="21"/>
                <w:szCs w:val="21"/>
              </w:rPr>
              <w:t>Resolved, that the Board of Education of the St. Lawrence-Lewis BOCES, upon the recommendation of District Superintendent Burns, does hereby enter into Executive Session for the purpose</w:t>
            </w:r>
            <w:r w:rsidR="00297252">
              <w:rPr>
                <w:rFonts w:ascii="Arial" w:hAnsi="Arial" w:cs="Arial"/>
                <w:sz w:val="21"/>
                <w:szCs w:val="21"/>
              </w:rPr>
              <w:t>s</w:t>
            </w:r>
            <w:r w:rsidRPr="00823F39">
              <w:rPr>
                <w:rFonts w:ascii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</w:rPr>
              <w:t xml:space="preserve">of collective negotiations pursuant to article 14 of the Civil Service Law </w:t>
            </w:r>
            <w:r w:rsidR="00297252">
              <w:rPr>
                <w:rFonts w:ascii="Arial" w:hAnsi="Arial" w:cs="Arial"/>
                <w:sz w:val="21"/>
                <w:szCs w:val="21"/>
              </w:rPr>
              <w:t xml:space="preserve">and the employment history of a particular person leading to the appointment, employment, promotion, demotion, discipline, suspension, dismissal, or removal of a particular person </w:t>
            </w:r>
            <w:r w:rsidRPr="00297252">
              <w:rPr>
                <w:rFonts w:ascii="Arial" w:hAnsi="Arial" w:cs="Arial"/>
                <w:sz w:val="21"/>
                <w:szCs w:val="21"/>
              </w:rPr>
              <w:t xml:space="preserve">at </w:t>
            </w:r>
            <w:r w:rsidR="00297252" w:rsidRPr="00297252">
              <w:rPr>
                <w:rFonts w:ascii="Arial" w:hAnsi="Arial" w:cs="Arial"/>
                <w:sz w:val="21"/>
                <w:szCs w:val="21"/>
              </w:rPr>
              <w:t>6</w:t>
            </w:r>
            <w:r w:rsidRPr="00297252">
              <w:rPr>
                <w:rFonts w:ascii="Arial" w:hAnsi="Arial" w:cs="Arial"/>
                <w:sz w:val="21"/>
                <w:szCs w:val="21"/>
              </w:rPr>
              <w:t>:37</w:t>
            </w:r>
            <w:r w:rsidRPr="0064670C">
              <w:rPr>
                <w:rFonts w:ascii="Arial" w:hAnsi="Arial" w:cs="Arial"/>
                <w:sz w:val="21"/>
                <w:szCs w:val="21"/>
              </w:rPr>
              <w:t xml:space="preserve"> pm.</w:t>
            </w:r>
          </w:p>
          <w:p w:rsidR="00011073" w:rsidRPr="00823F39" w:rsidRDefault="00011073" w:rsidP="00011073">
            <w:pPr>
              <w:rPr>
                <w:rFonts w:ascii="Arial" w:hAnsi="Arial" w:cs="Arial"/>
                <w:sz w:val="21"/>
                <w:szCs w:val="21"/>
              </w:rPr>
            </w:pPr>
          </w:p>
          <w:p w:rsidR="00011073" w:rsidRPr="00823F39" w:rsidRDefault="00011073" w:rsidP="00011073">
            <w:pPr>
              <w:rPr>
                <w:rFonts w:ascii="Arial" w:hAnsi="Arial" w:cs="Arial"/>
                <w:sz w:val="21"/>
                <w:szCs w:val="21"/>
              </w:rPr>
            </w:pPr>
            <w:r w:rsidRPr="00823F39">
              <w:rPr>
                <w:rFonts w:ascii="Arial" w:hAnsi="Arial" w:cs="Arial"/>
                <w:sz w:val="21"/>
                <w:szCs w:val="21"/>
              </w:rPr>
              <w:t>Yeas:  All members present</w:t>
            </w:r>
          </w:p>
          <w:p w:rsidR="00011073" w:rsidRDefault="00011073" w:rsidP="00011073">
            <w:pPr>
              <w:rPr>
                <w:rFonts w:ascii="Arial" w:hAnsi="Arial" w:cs="Arial"/>
                <w:sz w:val="21"/>
                <w:szCs w:val="21"/>
              </w:rPr>
            </w:pPr>
            <w:r w:rsidRPr="00823F39">
              <w:rPr>
                <w:rFonts w:ascii="Arial" w:hAnsi="Arial" w:cs="Arial"/>
                <w:sz w:val="21"/>
                <w:szCs w:val="21"/>
              </w:rPr>
              <w:t>Nays:  None</w:t>
            </w:r>
          </w:p>
          <w:p w:rsidR="00011073" w:rsidRPr="00823F39" w:rsidRDefault="00011073" w:rsidP="00011073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11073" w:rsidRPr="00E97076" w:rsidTr="00A87E35">
        <w:tc>
          <w:tcPr>
            <w:tcW w:w="2345" w:type="dxa"/>
          </w:tcPr>
          <w:p w:rsidR="00011073" w:rsidRPr="009438C7" w:rsidRDefault="00011073" w:rsidP="00BE15C8">
            <w:pPr>
              <w:rPr>
                <w:rFonts w:ascii="Arial" w:hAnsi="Arial" w:cs="Arial"/>
                <w:b/>
              </w:rPr>
            </w:pPr>
          </w:p>
        </w:tc>
        <w:tc>
          <w:tcPr>
            <w:tcW w:w="7560" w:type="dxa"/>
          </w:tcPr>
          <w:p w:rsidR="00011073" w:rsidRDefault="00011073" w:rsidP="00BE15C8">
            <w:pPr>
              <w:tabs>
                <w:tab w:val="left" w:pos="1080"/>
              </w:tabs>
              <w:rPr>
                <w:rFonts w:ascii="Arial" w:hAnsi="Arial" w:cs="Arial"/>
              </w:rPr>
            </w:pPr>
          </w:p>
          <w:p w:rsidR="00011073" w:rsidRDefault="00011073" w:rsidP="00011073">
            <w:pPr>
              <w:tabs>
                <w:tab w:val="left" w:pos="1080"/>
              </w:tabs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The Board returned to regular session </w:t>
            </w:r>
            <w:r w:rsidRPr="0064670C">
              <w:rPr>
                <w:rFonts w:ascii="Arial" w:hAnsi="Arial" w:cs="Arial"/>
                <w:sz w:val="21"/>
                <w:szCs w:val="21"/>
              </w:rPr>
              <w:t xml:space="preserve">at </w:t>
            </w:r>
            <w:r w:rsidR="00297252" w:rsidRPr="00297252">
              <w:rPr>
                <w:rFonts w:ascii="Arial" w:hAnsi="Arial" w:cs="Arial"/>
                <w:sz w:val="21"/>
                <w:szCs w:val="21"/>
              </w:rPr>
              <w:t>7:36</w:t>
            </w:r>
            <w:r w:rsidRPr="00297252">
              <w:rPr>
                <w:rFonts w:ascii="Arial" w:hAnsi="Arial" w:cs="Arial"/>
                <w:sz w:val="21"/>
                <w:szCs w:val="21"/>
              </w:rPr>
              <w:t xml:space="preserve"> pm</w:t>
            </w:r>
            <w:r w:rsidRPr="009E6622">
              <w:rPr>
                <w:rFonts w:ascii="Arial" w:hAnsi="Arial" w:cs="Arial"/>
                <w:sz w:val="21"/>
                <w:szCs w:val="21"/>
              </w:rPr>
              <w:t>.</w:t>
            </w:r>
          </w:p>
          <w:p w:rsidR="00011073" w:rsidRPr="009438C7" w:rsidRDefault="00011073" w:rsidP="00BE15C8">
            <w:pPr>
              <w:tabs>
                <w:tab w:val="left" w:pos="1080"/>
              </w:tabs>
              <w:rPr>
                <w:rFonts w:ascii="Arial" w:hAnsi="Arial" w:cs="Arial"/>
              </w:rPr>
            </w:pPr>
          </w:p>
        </w:tc>
      </w:tr>
      <w:tr w:rsidR="00BE15C8" w:rsidRPr="00E97076" w:rsidTr="00A87E35">
        <w:tc>
          <w:tcPr>
            <w:tcW w:w="2345" w:type="dxa"/>
          </w:tcPr>
          <w:p w:rsidR="00BE15C8" w:rsidRPr="009438C7" w:rsidRDefault="00BE15C8" w:rsidP="00BE15C8">
            <w:pPr>
              <w:rPr>
                <w:rFonts w:ascii="Arial" w:hAnsi="Arial" w:cs="Arial"/>
                <w:b/>
              </w:rPr>
            </w:pPr>
          </w:p>
          <w:p w:rsidR="00BE15C8" w:rsidRPr="009438C7" w:rsidRDefault="003F5CF6" w:rsidP="00BE15C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No. 2019 - 004</w:t>
            </w:r>
          </w:p>
          <w:p w:rsidR="00BE15C8" w:rsidRPr="009438C7" w:rsidRDefault="00BE15C8" w:rsidP="00BE15C8">
            <w:pPr>
              <w:rPr>
                <w:rFonts w:ascii="Arial" w:hAnsi="Arial" w:cs="Arial"/>
                <w:b/>
              </w:rPr>
            </w:pPr>
            <w:r w:rsidRPr="009438C7">
              <w:rPr>
                <w:rFonts w:ascii="Arial" w:hAnsi="Arial" w:cs="Arial"/>
                <w:b/>
              </w:rPr>
              <w:t>ADJOURNMENT</w:t>
            </w:r>
          </w:p>
        </w:tc>
        <w:tc>
          <w:tcPr>
            <w:tcW w:w="7560" w:type="dxa"/>
          </w:tcPr>
          <w:p w:rsidR="00BE15C8" w:rsidRPr="009438C7" w:rsidRDefault="00BE15C8" w:rsidP="00BE15C8">
            <w:pPr>
              <w:tabs>
                <w:tab w:val="left" w:pos="1080"/>
              </w:tabs>
              <w:rPr>
                <w:rFonts w:ascii="Arial" w:hAnsi="Arial" w:cs="Arial"/>
              </w:rPr>
            </w:pPr>
          </w:p>
          <w:p w:rsidR="00BE15C8" w:rsidRPr="009438C7" w:rsidRDefault="00BE15C8" w:rsidP="00BE15C8">
            <w:pPr>
              <w:tabs>
                <w:tab w:val="left" w:pos="1080"/>
              </w:tabs>
              <w:rPr>
                <w:rFonts w:ascii="Arial" w:hAnsi="Arial" w:cs="Arial"/>
              </w:rPr>
            </w:pPr>
            <w:r w:rsidRPr="009438C7">
              <w:rPr>
                <w:rFonts w:ascii="Arial" w:hAnsi="Arial" w:cs="Arial"/>
              </w:rPr>
              <w:t xml:space="preserve">Motion made by </w:t>
            </w:r>
            <w:r w:rsidR="00297252">
              <w:rPr>
                <w:rFonts w:ascii="Arial" w:hAnsi="Arial" w:cs="Arial"/>
              </w:rPr>
              <w:t>Young</w:t>
            </w:r>
            <w:r w:rsidRPr="009438C7">
              <w:rPr>
                <w:rFonts w:ascii="Arial" w:hAnsi="Arial" w:cs="Arial"/>
              </w:rPr>
              <w:t xml:space="preserve">, seconded by </w:t>
            </w:r>
            <w:r w:rsidR="00297252">
              <w:rPr>
                <w:rFonts w:ascii="Arial" w:hAnsi="Arial" w:cs="Arial"/>
              </w:rPr>
              <w:t>McCullough</w:t>
            </w:r>
            <w:r w:rsidRPr="009438C7">
              <w:rPr>
                <w:rFonts w:ascii="Arial" w:hAnsi="Arial" w:cs="Arial"/>
              </w:rPr>
              <w:t xml:space="preserve"> to adjourn the meeting </w:t>
            </w:r>
            <w:r w:rsidRPr="00D0414A">
              <w:rPr>
                <w:rFonts w:ascii="Arial" w:hAnsi="Arial" w:cs="Arial"/>
              </w:rPr>
              <w:t xml:space="preserve">at </w:t>
            </w:r>
            <w:r w:rsidR="00297252">
              <w:rPr>
                <w:rFonts w:ascii="Arial" w:hAnsi="Arial" w:cs="Arial"/>
              </w:rPr>
              <w:t>7:37</w:t>
            </w:r>
            <w:bookmarkStart w:id="0" w:name="_GoBack"/>
            <w:bookmarkEnd w:id="0"/>
            <w:r w:rsidRPr="00011073">
              <w:rPr>
                <w:rFonts w:ascii="Arial" w:hAnsi="Arial" w:cs="Arial"/>
              </w:rPr>
              <w:t xml:space="preserve"> p</w:t>
            </w:r>
            <w:r w:rsidRPr="00D0414A">
              <w:rPr>
                <w:rFonts w:ascii="Arial" w:hAnsi="Arial" w:cs="Arial"/>
              </w:rPr>
              <w:t>.m.</w:t>
            </w:r>
          </w:p>
          <w:p w:rsidR="00BE15C8" w:rsidRPr="009438C7" w:rsidRDefault="00BE15C8" w:rsidP="00BE15C8">
            <w:pPr>
              <w:tabs>
                <w:tab w:val="left" w:pos="1080"/>
              </w:tabs>
              <w:rPr>
                <w:rFonts w:ascii="Arial" w:hAnsi="Arial" w:cs="Arial"/>
              </w:rPr>
            </w:pPr>
          </w:p>
          <w:p w:rsidR="00BE15C8" w:rsidRPr="009438C7" w:rsidRDefault="00BE15C8" w:rsidP="00BE15C8">
            <w:pPr>
              <w:tabs>
                <w:tab w:val="left" w:pos="1080"/>
              </w:tabs>
              <w:rPr>
                <w:rFonts w:ascii="Arial" w:hAnsi="Arial" w:cs="Arial"/>
              </w:rPr>
            </w:pPr>
            <w:r w:rsidRPr="009438C7">
              <w:rPr>
                <w:rFonts w:ascii="Arial" w:hAnsi="Arial" w:cs="Arial"/>
              </w:rPr>
              <w:t>Yeas:  All members present</w:t>
            </w:r>
          </w:p>
          <w:p w:rsidR="00BE15C8" w:rsidRPr="009438C7" w:rsidRDefault="00BE15C8" w:rsidP="00BE15C8">
            <w:pPr>
              <w:tabs>
                <w:tab w:val="left" w:pos="1080"/>
              </w:tabs>
              <w:rPr>
                <w:rFonts w:ascii="Arial" w:hAnsi="Arial" w:cs="Arial"/>
              </w:rPr>
            </w:pPr>
            <w:r w:rsidRPr="009438C7">
              <w:rPr>
                <w:rFonts w:ascii="Arial" w:hAnsi="Arial" w:cs="Arial"/>
              </w:rPr>
              <w:t>Nays:  None</w:t>
            </w:r>
          </w:p>
          <w:p w:rsidR="00BE15C8" w:rsidRPr="009438C7" w:rsidRDefault="00BE15C8" w:rsidP="00BE15C8">
            <w:pPr>
              <w:tabs>
                <w:tab w:val="left" w:pos="1080"/>
              </w:tabs>
              <w:rPr>
                <w:rFonts w:ascii="Arial" w:hAnsi="Arial" w:cs="Arial"/>
              </w:rPr>
            </w:pPr>
          </w:p>
        </w:tc>
      </w:tr>
      <w:tr w:rsidR="00BE15C8" w:rsidRPr="00656E16" w:rsidTr="00A87E35">
        <w:tc>
          <w:tcPr>
            <w:tcW w:w="9905" w:type="dxa"/>
            <w:gridSpan w:val="2"/>
          </w:tcPr>
          <w:p w:rsidR="00011073" w:rsidRDefault="00011073" w:rsidP="00BE15C8">
            <w:pPr>
              <w:tabs>
                <w:tab w:val="left" w:pos="1080"/>
              </w:tabs>
              <w:rPr>
                <w:rFonts w:ascii="Arial" w:hAnsi="Arial" w:cs="Arial"/>
                <w:b/>
              </w:rPr>
            </w:pPr>
          </w:p>
          <w:p w:rsidR="00BE15C8" w:rsidRDefault="00BE15C8" w:rsidP="00BE15C8">
            <w:pPr>
              <w:tabs>
                <w:tab w:val="left" w:pos="1080"/>
              </w:tabs>
              <w:rPr>
                <w:rFonts w:ascii="Arial" w:hAnsi="Arial" w:cs="Arial"/>
                <w:b/>
              </w:rPr>
            </w:pPr>
            <w:r w:rsidRPr="009438C7">
              <w:rPr>
                <w:rFonts w:ascii="Arial" w:hAnsi="Arial" w:cs="Arial"/>
                <w:b/>
              </w:rPr>
              <w:t>Ma</w:t>
            </w:r>
            <w:r w:rsidR="00D0414A">
              <w:rPr>
                <w:rFonts w:ascii="Arial" w:hAnsi="Arial" w:cs="Arial"/>
                <w:b/>
              </w:rPr>
              <w:t>ureen A. Bouchey, District Clerk</w:t>
            </w:r>
          </w:p>
          <w:p w:rsidR="00011073" w:rsidRPr="009438C7" w:rsidRDefault="00011073" w:rsidP="00BE15C8">
            <w:pPr>
              <w:tabs>
                <w:tab w:val="left" w:pos="1080"/>
              </w:tabs>
              <w:rPr>
                <w:rFonts w:ascii="Arial" w:hAnsi="Arial" w:cs="Arial"/>
                <w:b/>
              </w:rPr>
            </w:pPr>
          </w:p>
        </w:tc>
      </w:tr>
    </w:tbl>
    <w:p w:rsidR="00D2403A" w:rsidRPr="00D2403A" w:rsidRDefault="00D2403A" w:rsidP="00D2403A">
      <w:pPr>
        <w:spacing w:after="0" w:line="240" w:lineRule="auto"/>
        <w:ind w:left="1440" w:hanging="1440"/>
        <w:rPr>
          <w:rFonts w:ascii="Arial" w:hAnsi="Arial" w:cs="Arial"/>
        </w:rPr>
      </w:pPr>
    </w:p>
    <w:sectPr w:rsidR="00D2403A" w:rsidRPr="00D2403A" w:rsidSect="00EA7134">
      <w:footerReference w:type="default" r:id="rId22"/>
      <w:pgSz w:w="12240" w:h="15840"/>
      <w:pgMar w:top="72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6D7A" w:rsidRDefault="00486D7A" w:rsidP="006A08AD">
      <w:pPr>
        <w:spacing w:after="0" w:line="240" w:lineRule="auto"/>
      </w:pPr>
      <w:r>
        <w:separator/>
      </w:r>
    </w:p>
  </w:endnote>
  <w:endnote w:type="continuationSeparator" w:id="0">
    <w:p w:rsidR="00486D7A" w:rsidRDefault="00486D7A" w:rsidP="006A08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2901857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86D7A" w:rsidRDefault="00486D7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C42D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86D7A" w:rsidRDefault="00486D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6D7A" w:rsidRDefault="00486D7A" w:rsidP="006A08AD">
      <w:pPr>
        <w:spacing w:after="0" w:line="240" w:lineRule="auto"/>
      </w:pPr>
      <w:r>
        <w:separator/>
      </w:r>
    </w:p>
  </w:footnote>
  <w:footnote w:type="continuationSeparator" w:id="0">
    <w:p w:rsidR="00486D7A" w:rsidRDefault="00486D7A" w:rsidP="006A08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A1313"/>
    <w:multiLevelType w:val="hybridMultilevel"/>
    <w:tmpl w:val="BFDE28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DF3633"/>
    <w:multiLevelType w:val="hybridMultilevel"/>
    <w:tmpl w:val="CF92CB3A"/>
    <w:lvl w:ilvl="0" w:tplc="1292CB9E">
      <w:start w:val="1"/>
      <w:numFmt w:val="upperLetter"/>
      <w:lvlText w:val="%1."/>
      <w:lvlJc w:val="left"/>
      <w:pPr>
        <w:ind w:left="1440" w:hanging="360"/>
      </w:pPr>
      <w:rPr>
        <w:rFonts w:ascii="Arial" w:eastAsia="Calibri" w:hAnsi="Arial" w:cs="Aria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B42588E"/>
    <w:multiLevelType w:val="hybridMultilevel"/>
    <w:tmpl w:val="F23C8682"/>
    <w:lvl w:ilvl="0" w:tplc="006A42E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CC86854"/>
    <w:multiLevelType w:val="hybridMultilevel"/>
    <w:tmpl w:val="7CEA99F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E822B36"/>
    <w:multiLevelType w:val="hybridMultilevel"/>
    <w:tmpl w:val="C22C9B5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21AD24B5"/>
    <w:multiLevelType w:val="hybridMultilevel"/>
    <w:tmpl w:val="CB5045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2281B88"/>
    <w:multiLevelType w:val="hybridMultilevel"/>
    <w:tmpl w:val="E15E5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1C5F77"/>
    <w:multiLevelType w:val="hybridMultilevel"/>
    <w:tmpl w:val="B78CF1CA"/>
    <w:lvl w:ilvl="0" w:tplc="6C822C6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9F77676"/>
    <w:multiLevelType w:val="hybridMultilevel"/>
    <w:tmpl w:val="F66C1116"/>
    <w:lvl w:ilvl="0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</w:abstractNum>
  <w:abstractNum w:abstractNumId="9" w15:restartNumberingAfterBreak="0">
    <w:nsid w:val="4B176AB6"/>
    <w:multiLevelType w:val="hybridMultilevel"/>
    <w:tmpl w:val="642E8D5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 w15:restartNumberingAfterBreak="0">
    <w:nsid w:val="5B2F5802"/>
    <w:multiLevelType w:val="hybridMultilevel"/>
    <w:tmpl w:val="B734E52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6D5F3297"/>
    <w:multiLevelType w:val="hybridMultilevel"/>
    <w:tmpl w:val="A6F45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094759"/>
    <w:multiLevelType w:val="hybridMultilevel"/>
    <w:tmpl w:val="96ACCC5E"/>
    <w:lvl w:ilvl="0" w:tplc="7B12C32A">
      <w:start w:val="2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7EC05343"/>
    <w:multiLevelType w:val="hybridMultilevel"/>
    <w:tmpl w:val="E40EAA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3"/>
  </w:num>
  <w:num w:numId="4">
    <w:abstractNumId w:val="6"/>
  </w:num>
  <w:num w:numId="5">
    <w:abstractNumId w:val="3"/>
  </w:num>
  <w:num w:numId="6">
    <w:abstractNumId w:val="0"/>
  </w:num>
  <w:num w:numId="7">
    <w:abstractNumId w:val="9"/>
  </w:num>
  <w:num w:numId="8">
    <w:abstractNumId w:val="5"/>
  </w:num>
  <w:num w:numId="9">
    <w:abstractNumId w:val="12"/>
  </w:num>
  <w:num w:numId="10">
    <w:abstractNumId w:val="10"/>
  </w:num>
  <w:num w:numId="11">
    <w:abstractNumId w:val="8"/>
  </w:num>
  <w:num w:numId="12">
    <w:abstractNumId w:val="1"/>
  </w:num>
  <w:num w:numId="13">
    <w:abstractNumId w:val="2"/>
  </w:num>
  <w:num w:numId="14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03A"/>
    <w:rsid w:val="00011073"/>
    <w:rsid w:val="000225F5"/>
    <w:rsid w:val="0002504D"/>
    <w:rsid w:val="000269FB"/>
    <w:rsid w:val="0003006A"/>
    <w:rsid w:val="000312A0"/>
    <w:rsid w:val="000377BB"/>
    <w:rsid w:val="00056D77"/>
    <w:rsid w:val="000900FD"/>
    <w:rsid w:val="0009294B"/>
    <w:rsid w:val="00096137"/>
    <w:rsid w:val="000971A1"/>
    <w:rsid w:val="000A2C0F"/>
    <w:rsid w:val="000A3653"/>
    <w:rsid w:val="000C5F5F"/>
    <w:rsid w:val="000D1DAA"/>
    <w:rsid w:val="000E4032"/>
    <w:rsid w:val="00103332"/>
    <w:rsid w:val="0011176C"/>
    <w:rsid w:val="00115E13"/>
    <w:rsid w:val="001413E9"/>
    <w:rsid w:val="00153051"/>
    <w:rsid w:val="00166D06"/>
    <w:rsid w:val="001759D2"/>
    <w:rsid w:val="001D2A5F"/>
    <w:rsid w:val="001D2BC1"/>
    <w:rsid w:val="001D324E"/>
    <w:rsid w:val="001E2143"/>
    <w:rsid w:val="001F09E8"/>
    <w:rsid w:val="001F0C28"/>
    <w:rsid w:val="001F248D"/>
    <w:rsid w:val="0021078A"/>
    <w:rsid w:val="00212D2E"/>
    <w:rsid w:val="00216581"/>
    <w:rsid w:val="00265E7E"/>
    <w:rsid w:val="0028065A"/>
    <w:rsid w:val="00297252"/>
    <w:rsid w:val="002B5322"/>
    <w:rsid w:val="002C5E0B"/>
    <w:rsid w:val="002E6D4F"/>
    <w:rsid w:val="002F0E72"/>
    <w:rsid w:val="003054CE"/>
    <w:rsid w:val="003243C5"/>
    <w:rsid w:val="00330D7F"/>
    <w:rsid w:val="00336898"/>
    <w:rsid w:val="003417C6"/>
    <w:rsid w:val="003426CD"/>
    <w:rsid w:val="0034467C"/>
    <w:rsid w:val="003778F3"/>
    <w:rsid w:val="003A4BA3"/>
    <w:rsid w:val="003B1192"/>
    <w:rsid w:val="003B32C6"/>
    <w:rsid w:val="003B50F1"/>
    <w:rsid w:val="003C5183"/>
    <w:rsid w:val="003F3485"/>
    <w:rsid w:val="003F5CF6"/>
    <w:rsid w:val="00420ED1"/>
    <w:rsid w:val="00425C8C"/>
    <w:rsid w:val="00426B7D"/>
    <w:rsid w:val="00446D6E"/>
    <w:rsid w:val="00460C05"/>
    <w:rsid w:val="00470B32"/>
    <w:rsid w:val="00484EC6"/>
    <w:rsid w:val="00486D7A"/>
    <w:rsid w:val="00491898"/>
    <w:rsid w:val="004C1F51"/>
    <w:rsid w:val="004C329E"/>
    <w:rsid w:val="004C42DC"/>
    <w:rsid w:val="004C6718"/>
    <w:rsid w:val="004D4E57"/>
    <w:rsid w:val="004D51B4"/>
    <w:rsid w:val="004E1E05"/>
    <w:rsid w:val="004F12CC"/>
    <w:rsid w:val="00521520"/>
    <w:rsid w:val="005475DF"/>
    <w:rsid w:val="00557119"/>
    <w:rsid w:val="005733EB"/>
    <w:rsid w:val="0057637A"/>
    <w:rsid w:val="005A3541"/>
    <w:rsid w:val="005B3498"/>
    <w:rsid w:val="005B435B"/>
    <w:rsid w:val="005C4BAD"/>
    <w:rsid w:val="005C51C1"/>
    <w:rsid w:val="005C7D59"/>
    <w:rsid w:val="005D617A"/>
    <w:rsid w:val="005F46D4"/>
    <w:rsid w:val="006114BB"/>
    <w:rsid w:val="00613C9C"/>
    <w:rsid w:val="00623B86"/>
    <w:rsid w:val="0062620A"/>
    <w:rsid w:val="00631894"/>
    <w:rsid w:val="0064670C"/>
    <w:rsid w:val="00651850"/>
    <w:rsid w:val="006544EC"/>
    <w:rsid w:val="00654788"/>
    <w:rsid w:val="00655E1C"/>
    <w:rsid w:val="00656E16"/>
    <w:rsid w:val="00660C3D"/>
    <w:rsid w:val="006A08AD"/>
    <w:rsid w:val="006B444F"/>
    <w:rsid w:val="006B7E81"/>
    <w:rsid w:val="006D1410"/>
    <w:rsid w:val="006D17F6"/>
    <w:rsid w:val="006E11BD"/>
    <w:rsid w:val="006E6B54"/>
    <w:rsid w:val="006E7870"/>
    <w:rsid w:val="006E787F"/>
    <w:rsid w:val="0072007C"/>
    <w:rsid w:val="00722739"/>
    <w:rsid w:val="007444F7"/>
    <w:rsid w:val="00747F08"/>
    <w:rsid w:val="00755537"/>
    <w:rsid w:val="007703B6"/>
    <w:rsid w:val="00784575"/>
    <w:rsid w:val="007B1708"/>
    <w:rsid w:val="007C23C3"/>
    <w:rsid w:val="007C3535"/>
    <w:rsid w:val="007E3CD4"/>
    <w:rsid w:val="007F1D0F"/>
    <w:rsid w:val="007F2221"/>
    <w:rsid w:val="007F57AA"/>
    <w:rsid w:val="0081148C"/>
    <w:rsid w:val="00812ABD"/>
    <w:rsid w:val="00823F39"/>
    <w:rsid w:val="00861452"/>
    <w:rsid w:val="0086325A"/>
    <w:rsid w:val="008640C4"/>
    <w:rsid w:val="008644B1"/>
    <w:rsid w:val="00872E01"/>
    <w:rsid w:val="008979DB"/>
    <w:rsid w:val="008A0CA8"/>
    <w:rsid w:val="008B7EBB"/>
    <w:rsid w:val="008D0F4E"/>
    <w:rsid w:val="008D2D2E"/>
    <w:rsid w:val="008E37E1"/>
    <w:rsid w:val="00921525"/>
    <w:rsid w:val="00942179"/>
    <w:rsid w:val="009438C7"/>
    <w:rsid w:val="0095691B"/>
    <w:rsid w:val="00961788"/>
    <w:rsid w:val="009718CE"/>
    <w:rsid w:val="00973ED4"/>
    <w:rsid w:val="0098212F"/>
    <w:rsid w:val="00993490"/>
    <w:rsid w:val="009A64F8"/>
    <w:rsid w:val="009A7327"/>
    <w:rsid w:val="009B181B"/>
    <w:rsid w:val="009D30CF"/>
    <w:rsid w:val="009E6622"/>
    <w:rsid w:val="00A016F6"/>
    <w:rsid w:val="00A034A3"/>
    <w:rsid w:val="00A13716"/>
    <w:rsid w:val="00A23C85"/>
    <w:rsid w:val="00A267D9"/>
    <w:rsid w:val="00A6432B"/>
    <w:rsid w:val="00A87E35"/>
    <w:rsid w:val="00A976E1"/>
    <w:rsid w:val="00AA0DDD"/>
    <w:rsid w:val="00AB09DE"/>
    <w:rsid w:val="00AB1A01"/>
    <w:rsid w:val="00AB2717"/>
    <w:rsid w:val="00AD1049"/>
    <w:rsid w:val="00AD43B9"/>
    <w:rsid w:val="00AD7529"/>
    <w:rsid w:val="00AF3BFC"/>
    <w:rsid w:val="00B06C86"/>
    <w:rsid w:val="00B32D11"/>
    <w:rsid w:val="00B37F18"/>
    <w:rsid w:val="00B53CBE"/>
    <w:rsid w:val="00B63C23"/>
    <w:rsid w:val="00B90AF1"/>
    <w:rsid w:val="00B943AD"/>
    <w:rsid w:val="00BA7A58"/>
    <w:rsid w:val="00BB5866"/>
    <w:rsid w:val="00BB72A3"/>
    <w:rsid w:val="00BC7DE5"/>
    <w:rsid w:val="00BD3B80"/>
    <w:rsid w:val="00BD767A"/>
    <w:rsid w:val="00BE15C8"/>
    <w:rsid w:val="00BE7FD1"/>
    <w:rsid w:val="00C35CFB"/>
    <w:rsid w:val="00C37B4A"/>
    <w:rsid w:val="00C63527"/>
    <w:rsid w:val="00C64E78"/>
    <w:rsid w:val="00C70469"/>
    <w:rsid w:val="00C81F28"/>
    <w:rsid w:val="00C82C43"/>
    <w:rsid w:val="00C901B3"/>
    <w:rsid w:val="00CA4ECF"/>
    <w:rsid w:val="00CA78CB"/>
    <w:rsid w:val="00CB4767"/>
    <w:rsid w:val="00CB79E3"/>
    <w:rsid w:val="00CC5E50"/>
    <w:rsid w:val="00D0414A"/>
    <w:rsid w:val="00D119BF"/>
    <w:rsid w:val="00D2403A"/>
    <w:rsid w:val="00D27CE9"/>
    <w:rsid w:val="00D27EF7"/>
    <w:rsid w:val="00D43D7D"/>
    <w:rsid w:val="00D61673"/>
    <w:rsid w:val="00D81502"/>
    <w:rsid w:val="00D845B1"/>
    <w:rsid w:val="00D85221"/>
    <w:rsid w:val="00D877B6"/>
    <w:rsid w:val="00D96E81"/>
    <w:rsid w:val="00DA25AC"/>
    <w:rsid w:val="00DA78F3"/>
    <w:rsid w:val="00DB4069"/>
    <w:rsid w:val="00DB46BE"/>
    <w:rsid w:val="00E05825"/>
    <w:rsid w:val="00E10C4C"/>
    <w:rsid w:val="00E12E4A"/>
    <w:rsid w:val="00E21DEA"/>
    <w:rsid w:val="00E24764"/>
    <w:rsid w:val="00E26433"/>
    <w:rsid w:val="00E26BBD"/>
    <w:rsid w:val="00E34352"/>
    <w:rsid w:val="00E6191B"/>
    <w:rsid w:val="00E650AE"/>
    <w:rsid w:val="00E72812"/>
    <w:rsid w:val="00E80936"/>
    <w:rsid w:val="00E9532C"/>
    <w:rsid w:val="00E97076"/>
    <w:rsid w:val="00EA49C8"/>
    <w:rsid w:val="00EA6300"/>
    <w:rsid w:val="00EA7134"/>
    <w:rsid w:val="00EA7AF3"/>
    <w:rsid w:val="00EE1D54"/>
    <w:rsid w:val="00EE6BE3"/>
    <w:rsid w:val="00EE76F3"/>
    <w:rsid w:val="00EF4568"/>
    <w:rsid w:val="00F00243"/>
    <w:rsid w:val="00F67F26"/>
    <w:rsid w:val="00F77DBC"/>
    <w:rsid w:val="00F87B35"/>
    <w:rsid w:val="00F92CFA"/>
    <w:rsid w:val="00FB23C8"/>
    <w:rsid w:val="00FC30F1"/>
    <w:rsid w:val="00FC33EC"/>
    <w:rsid w:val="00FD5148"/>
    <w:rsid w:val="00FD5167"/>
    <w:rsid w:val="00FE14D4"/>
    <w:rsid w:val="00FE1A58"/>
    <w:rsid w:val="00FE58D3"/>
    <w:rsid w:val="00FF4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3E76436"/>
  <w15:chartTrackingRefBased/>
  <w15:docId w15:val="{6788D5AD-96A8-491E-B9B4-399D5E593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3243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43C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43C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43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43C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43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43C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243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3243C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06C8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6A08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08AD"/>
  </w:style>
  <w:style w:type="paragraph" w:styleId="Footer">
    <w:name w:val="footer"/>
    <w:basedOn w:val="Normal"/>
    <w:link w:val="FooterChar"/>
    <w:uiPriority w:val="99"/>
    <w:unhideWhenUsed/>
    <w:rsid w:val="006A08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08AD"/>
  </w:style>
  <w:style w:type="character" w:styleId="FollowedHyperlink">
    <w:name w:val="FollowedHyperlink"/>
    <w:basedOn w:val="DefaultParagraphFont"/>
    <w:uiPriority w:val="99"/>
    <w:semiHidden/>
    <w:unhideWhenUsed/>
    <w:rsid w:val="00115E13"/>
    <w:rPr>
      <w:color w:val="954F72" w:themeColor="followedHyperlink"/>
      <w:u w:val="single"/>
    </w:rPr>
  </w:style>
  <w:style w:type="paragraph" w:customStyle="1" w:styleId="Default">
    <w:name w:val="Default"/>
    <w:rsid w:val="00166D0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05825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05825"/>
    <w:rPr>
      <w:rFonts w:ascii="Consolas" w:eastAsia="Calibri" w:hAnsi="Consolas" w:cs="Times New Roman"/>
      <w:sz w:val="21"/>
      <w:szCs w:val="21"/>
    </w:rPr>
  </w:style>
  <w:style w:type="paragraph" w:customStyle="1" w:styleId="BodyTextJ">
    <w:name w:val="!Body Text(J)"/>
    <w:aliases w:val="s1"/>
    <w:basedOn w:val="Normal"/>
    <w:rsid w:val="00E05825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table" w:customStyle="1" w:styleId="TableGrid1">
    <w:name w:val="Table Grid1"/>
    <w:basedOn w:val="TableNormal"/>
    <w:next w:val="TableGrid"/>
    <w:uiPriority w:val="39"/>
    <w:rsid w:val="004D51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809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://boe.sllboces.org/Policies/1432%20Order%20of%20Business%20at%20Regular%20Mtgs.pdf" TargetMode="External"/><Relationship Id="rId18" Type="http://schemas.openxmlformats.org/officeDocument/2006/relationships/hyperlink" Target="http://boe.sllboces.org/Policies/4230%20Acceptance%20of%20Gifts%20Grants%20and%20Bequests%20to%20BOCES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boe.sllboces.org/2018-2019/January/2nd%20quarter%20report.pdf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boe.sllboces.org/Policies/1432%20Order%20of%20Business%20at%20Regular%20Mtgs.pdf" TargetMode="External"/><Relationship Id="rId17" Type="http://schemas.openxmlformats.org/officeDocument/2006/relationships/hyperlink" Target="http://boe.sllboces.org/Policies/4310%20Purchasing%20Policy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boe.sllboces.org/Policies/4310%20Purchasing%20Policy.pdf" TargetMode="External"/><Relationship Id="rId20" Type="http://schemas.openxmlformats.org/officeDocument/2006/relationships/hyperlink" Target="http://boe.sllboces.org/2018-2019/January/ASI%20Report%2012-13-2018.p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oe.sllboces.org/2018-2019/January/BOE%20Minutes%20December%2013,%202018.pdf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boe.sllboces.org/2018-2019/January/DISTRICT%20BILLING%20REPORT.pdf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boe.sllboces.org/Policies/5150%20Recruitment%20Selection%20and%20Appt%20of%20Personnel.pdf" TargetMode="External"/><Relationship Id="rId19" Type="http://schemas.openxmlformats.org/officeDocument/2006/relationships/hyperlink" Target="http://boe.sllboces.org/2018-2019/January/TRB%20Report%20January%202019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oe.sllboces.org/2018-2019/January/Personnel1-19.pdf" TargetMode="External"/><Relationship Id="rId14" Type="http://schemas.openxmlformats.org/officeDocument/2006/relationships/hyperlink" Target="http://boe.sllboces.org/2018-2019/January/BUDGET%20REPORT.pdf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915</Words>
  <Characters>5217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Bouchey, Maureen</dc:creator>
  <cp:keywords/>
  <dc:description/>
  <cp:lastModifiedBy>Bouchey, Maureen</cp:lastModifiedBy>
  <cp:revision>2</cp:revision>
  <cp:lastPrinted>2019-01-14T16:49:00Z</cp:lastPrinted>
  <dcterms:created xsi:type="dcterms:W3CDTF">2019-01-22T19:56:00Z</dcterms:created>
  <dcterms:modified xsi:type="dcterms:W3CDTF">2019-01-22T19:56:00Z</dcterms:modified>
</cp:coreProperties>
</file>